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1FA80" w14:textId="5DCEFBA7" w:rsidR="00E90E49" w:rsidRPr="00CE0424" w:rsidRDefault="00AE2834" w:rsidP="00E35559">
      <w:pPr>
        <w:pStyle w:val="3GPPHeader"/>
        <w:spacing w:after="60"/>
        <w:rPr>
          <w:sz w:val="32"/>
          <w:szCs w:val="32"/>
          <w:highlight w:val="yellow"/>
        </w:rPr>
      </w:pPr>
      <w:r w:rsidRPr="000A1D33">
        <w:rPr>
          <w:lang w:val="en-US"/>
        </w:rPr>
        <w:t>3GPP TSG-RAN WG1 Meeting #</w:t>
      </w:r>
      <w:r w:rsidR="0013558E">
        <w:rPr>
          <w:lang w:val="en-US"/>
        </w:rPr>
        <w:t>97</w:t>
      </w:r>
      <w:r w:rsidR="00E90E49" w:rsidRPr="00CE0424">
        <w:tab/>
      </w:r>
      <w:r w:rsidR="009056F9" w:rsidRPr="009056F9">
        <w:rPr>
          <w:sz w:val="32"/>
          <w:szCs w:val="32"/>
        </w:rPr>
        <w:t>R1-1906588</w:t>
      </w:r>
    </w:p>
    <w:p w14:paraId="51C3CE46" w14:textId="3F212061" w:rsidR="00E90E49" w:rsidRPr="00CE0424" w:rsidRDefault="00E051F4" w:rsidP="00311702">
      <w:pPr>
        <w:pStyle w:val="3GPPHeader"/>
      </w:pPr>
      <w:r>
        <w:t>Reno</w:t>
      </w:r>
      <w:r w:rsidR="00AE2834" w:rsidRPr="000A1D33">
        <w:t xml:space="preserve">, </w:t>
      </w:r>
      <w:r w:rsidR="002C5BA4">
        <w:t>U.S.,</w:t>
      </w:r>
      <w:r w:rsidR="00AE2834" w:rsidRPr="000A1D33">
        <w:t xml:space="preserve"> </w:t>
      </w:r>
      <w:r>
        <w:t>1</w:t>
      </w:r>
      <w:r w:rsidR="002C5BA4">
        <w:t>3</w:t>
      </w:r>
      <w:r>
        <w:rPr>
          <w:vertAlign w:val="superscript"/>
        </w:rPr>
        <w:t>th</w:t>
      </w:r>
      <w:r w:rsidR="002C5BA4">
        <w:t xml:space="preserve"> –</w:t>
      </w:r>
      <w:r w:rsidR="00AE2834" w:rsidRPr="000A1D33">
        <w:t xml:space="preserve"> </w:t>
      </w:r>
      <w:r>
        <w:t>1</w:t>
      </w:r>
      <w:r w:rsidR="00AE2834" w:rsidRPr="000A1D33">
        <w:t>7</w:t>
      </w:r>
      <w:r w:rsidR="002C5BA4" w:rsidRPr="002C5BA4">
        <w:rPr>
          <w:vertAlign w:val="superscript"/>
        </w:rPr>
        <w:t>th</w:t>
      </w:r>
      <w:r w:rsidR="002C5BA4">
        <w:t xml:space="preserve"> </w:t>
      </w:r>
      <w:r w:rsidR="0013558E">
        <w:t>May 2019</w:t>
      </w:r>
    </w:p>
    <w:p w14:paraId="5FCD4219" w14:textId="77777777" w:rsidR="00E90E49" w:rsidRPr="00CE0424" w:rsidRDefault="00E90E49" w:rsidP="00357380">
      <w:pPr>
        <w:pStyle w:val="3GPPHeader"/>
      </w:pPr>
    </w:p>
    <w:p w14:paraId="606D9DC9" w14:textId="15475EC9" w:rsidR="00E90E49" w:rsidRPr="00B97AB9" w:rsidRDefault="00E90E49" w:rsidP="00311702">
      <w:pPr>
        <w:pStyle w:val="3GPPHeader"/>
        <w:rPr>
          <w:sz w:val="22"/>
          <w:szCs w:val="22"/>
          <w:lang w:val="en-US"/>
        </w:rPr>
      </w:pPr>
      <w:r w:rsidRPr="00B97AB9">
        <w:rPr>
          <w:sz w:val="22"/>
          <w:szCs w:val="22"/>
          <w:lang w:val="en-US"/>
        </w:rPr>
        <w:t>Agenda Item:</w:t>
      </w:r>
      <w:r w:rsidRPr="00B97AB9">
        <w:rPr>
          <w:sz w:val="22"/>
          <w:szCs w:val="22"/>
          <w:lang w:val="en-US"/>
        </w:rPr>
        <w:tab/>
      </w:r>
      <w:r w:rsidR="0013558E" w:rsidRPr="00B97AB9">
        <w:rPr>
          <w:sz w:val="22"/>
          <w:szCs w:val="22"/>
          <w:lang w:val="en-US"/>
        </w:rPr>
        <w:t>7.2.3.3</w:t>
      </w:r>
    </w:p>
    <w:p w14:paraId="684B06A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14B1E52" w14:textId="34F66A72" w:rsidR="00E90E49" w:rsidRPr="00CE0424" w:rsidRDefault="003D3C45" w:rsidP="00547F4D">
      <w:pPr>
        <w:pStyle w:val="3GPPHeader"/>
        <w:ind w:left="1701" w:hanging="1701"/>
        <w:rPr>
          <w:sz w:val="22"/>
          <w:szCs w:val="22"/>
        </w:rPr>
      </w:pPr>
      <w:r>
        <w:rPr>
          <w:sz w:val="22"/>
          <w:szCs w:val="22"/>
        </w:rPr>
        <w:t>Title:</w:t>
      </w:r>
      <w:r w:rsidR="006B5B0F">
        <w:rPr>
          <w:sz w:val="22"/>
          <w:szCs w:val="22"/>
        </w:rPr>
        <w:tab/>
      </w:r>
      <w:r w:rsidR="00897EE5">
        <w:rPr>
          <w:sz w:val="22"/>
          <w:szCs w:val="22"/>
        </w:rPr>
        <w:t>IAB resource configuration and multiplexing</w:t>
      </w:r>
    </w:p>
    <w:p w14:paraId="59D6E79C" w14:textId="7735E5CC"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0A4D8A" w:rsidRPr="000A4D8A">
        <w:rPr>
          <w:sz w:val="22"/>
          <w:szCs w:val="22"/>
        </w:rPr>
        <w:t>Discussion</w:t>
      </w:r>
    </w:p>
    <w:p w14:paraId="248031E0" w14:textId="77777777" w:rsidR="00E90E49" w:rsidRPr="00CE0424" w:rsidRDefault="00E90E49" w:rsidP="00E90E49"/>
    <w:p w14:paraId="65062EEC" w14:textId="77777777" w:rsidR="00E90E49" w:rsidRPr="00CE0424" w:rsidRDefault="00E90E49" w:rsidP="00CE0424">
      <w:pPr>
        <w:pStyle w:val="Heading1"/>
      </w:pPr>
      <w:r w:rsidRPr="00CE0424">
        <w:t>Introduction</w:t>
      </w:r>
    </w:p>
    <w:p w14:paraId="0D36AF5A" w14:textId="24F4A19B" w:rsidR="000A4D8A" w:rsidRPr="003F5094" w:rsidRDefault="000A4D8A" w:rsidP="000A4D8A">
      <w:pPr>
        <w:pStyle w:val="BodyText"/>
        <w:rPr>
          <w:rFonts w:cs="Arial"/>
        </w:rPr>
      </w:pPr>
      <w:r>
        <w:rPr>
          <w:rFonts w:cs="Arial"/>
        </w:rPr>
        <w:t>In RAN1#</w:t>
      </w:r>
      <w:r w:rsidR="0013558E">
        <w:rPr>
          <w:rFonts w:cs="Arial"/>
        </w:rPr>
        <w:t>96</w:t>
      </w:r>
      <w:r>
        <w:rPr>
          <w:rFonts w:cs="Arial"/>
        </w:rPr>
        <w:t>bis</w:t>
      </w:r>
      <w:r w:rsidRPr="003F5094">
        <w:rPr>
          <w:rFonts w:cs="Arial"/>
        </w:rPr>
        <w:t>, the followin</w:t>
      </w:r>
      <w:r>
        <w:rPr>
          <w:rFonts w:cs="Arial"/>
        </w:rPr>
        <w:t xml:space="preserve">g agreements on </w:t>
      </w:r>
      <w:r w:rsidR="00B6047E">
        <w:rPr>
          <w:rFonts w:cs="Arial"/>
        </w:rPr>
        <w:t xml:space="preserve">IAB resource multiplexing </w:t>
      </w:r>
      <w:r>
        <w:rPr>
          <w:rFonts w:cs="Arial"/>
        </w:rPr>
        <w:t xml:space="preserve">were reached </w:t>
      </w:r>
      <w:r>
        <w:rPr>
          <w:rFonts w:cs="Arial"/>
        </w:rPr>
        <w:fldChar w:fldCharType="begin"/>
      </w:r>
      <w:r>
        <w:rPr>
          <w:rFonts w:cs="Arial"/>
        </w:rPr>
        <w:instrText xml:space="preserve"> REF _Ref476919366 \r \h </w:instrText>
      </w:r>
      <w:r>
        <w:rPr>
          <w:rFonts w:cs="Arial"/>
        </w:rPr>
      </w:r>
      <w:r>
        <w:rPr>
          <w:rFonts w:cs="Arial"/>
        </w:rPr>
        <w:fldChar w:fldCharType="separate"/>
      </w:r>
      <w:r w:rsidR="004C04D0">
        <w:rPr>
          <w:rFonts w:cs="Arial"/>
        </w:rPr>
        <w:t>[1]</w:t>
      </w:r>
      <w:r>
        <w:rPr>
          <w:rFonts w:cs="Arial"/>
        </w:rPr>
        <w:fldChar w:fldCharType="end"/>
      </w:r>
      <w:r>
        <w:rPr>
          <w:rFonts w:cs="Arial"/>
        </w:rPr>
        <w:t xml:space="preserve"> </w:t>
      </w:r>
      <w:r w:rsidRPr="003F5094">
        <w:rPr>
          <w:rFonts w:cs="Arial"/>
        </w:rPr>
        <w:t>:</w:t>
      </w:r>
    </w:p>
    <w:tbl>
      <w:tblPr>
        <w:tblStyle w:val="TableGrid"/>
        <w:tblW w:w="0" w:type="auto"/>
        <w:tblLook w:val="04A0" w:firstRow="1" w:lastRow="0" w:firstColumn="1" w:lastColumn="0" w:noHBand="0" w:noVBand="1"/>
      </w:tblPr>
      <w:tblGrid>
        <w:gridCol w:w="9629"/>
      </w:tblGrid>
      <w:tr w:rsidR="00793E8A" w14:paraId="7E665F98" w14:textId="77777777" w:rsidTr="00793E8A">
        <w:tc>
          <w:tcPr>
            <w:tcW w:w="9629" w:type="dxa"/>
          </w:tcPr>
          <w:p w14:paraId="386E46D3" w14:textId="77777777" w:rsidR="00793E8A" w:rsidRPr="00C547CC" w:rsidRDefault="00793E8A" w:rsidP="00793E8A">
            <w:pPr>
              <w:rPr>
                <w:rFonts w:eastAsia="MS Mincho"/>
                <w:b/>
                <w:highlight w:val="green"/>
                <w:u w:val="single"/>
                <w:lang w:eastAsia="ja-JP"/>
              </w:rPr>
            </w:pPr>
            <w:r w:rsidRPr="00C547CC">
              <w:rPr>
                <w:rFonts w:eastAsia="MS Mincho"/>
                <w:b/>
                <w:highlight w:val="green"/>
                <w:u w:val="single"/>
                <w:lang w:eastAsia="ja-JP"/>
              </w:rPr>
              <w:t>Agreement</w:t>
            </w:r>
            <w:r>
              <w:rPr>
                <w:rFonts w:eastAsia="MS Mincho"/>
                <w:b/>
                <w:highlight w:val="green"/>
                <w:u w:val="single"/>
                <w:lang w:eastAsia="ja-JP"/>
              </w:rPr>
              <w:t>s</w:t>
            </w:r>
            <w:r w:rsidRPr="00C547CC">
              <w:rPr>
                <w:rFonts w:eastAsia="MS Mincho"/>
                <w:b/>
                <w:highlight w:val="green"/>
                <w:u w:val="single"/>
                <w:lang w:eastAsia="ja-JP"/>
              </w:rPr>
              <w:t>:</w:t>
            </w:r>
          </w:p>
          <w:p w14:paraId="799FE930" w14:textId="77777777" w:rsidR="00793E8A" w:rsidRPr="004277F4" w:rsidRDefault="00793E8A" w:rsidP="003B3FCB">
            <w:pPr>
              <w:numPr>
                <w:ilvl w:val="0"/>
                <w:numId w:val="20"/>
              </w:numPr>
              <w:overflowPunct/>
              <w:autoSpaceDE/>
              <w:autoSpaceDN/>
              <w:adjustRightInd/>
              <w:spacing w:before="60"/>
              <w:textAlignment w:val="auto"/>
            </w:pPr>
            <w:r w:rsidRPr="004277F4">
              <w:t>In case of Hard or Soft Indicated Available DU resources, no additional exception cases need to be defined for cell specific signals/channels to be transmitted or received by the MT in the same resource (e.g. SS/PBCH blocks, SI reception, RACH).</w:t>
            </w:r>
          </w:p>
          <w:p w14:paraId="06C1BCCB" w14:textId="77777777" w:rsidR="00793E8A" w:rsidRDefault="00793E8A" w:rsidP="003B3FCB">
            <w:pPr>
              <w:numPr>
                <w:ilvl w:val="1"/>
                <w:numId w:val="20"/>
              </w:numPr>
              <w:overflowPunct/>
              <w:autoSpaceDE/>
              <w:autoSpaceDN/>
              <w:adjustRightInd/>
              <w:spacing w:before="60"/>
              <w:textAlignment w:val="auto"/>
            </w:pPr>
            <w:r w:rsidRPr="004277F4">
              <w:t>The decision on whether to give priority to the DU or to the MT for the use of the resource (e.g. in case of MT RACH transmission) is left to the IAB node implementation.</w:t>
            </w:r>
          </w:p>
          <w:p w14:paraId="51747004" w14:textId="77777777" w:rsidR="00793E8A" w:rsidRDefault="00793E8A" w:rsidP="003B3FCB">
            <w:pPr>
              <w:numPr>
                <w:ilvl w:val="2"/>
                <w:numId w:val="20"/>
              </w:numPr>
              <w:overflowPunct/>
              <w:autoSpaceDE/>
              <w:autoSpaceDN/>
              <w:adjustRightInd/>
              <w:spacing w:before="60"/>
              <w:textAlignment w:val="auto"/>
            </w:pPr>
            <w:r w:rsidRPr="004277F4">
              <w:t xml:space="preserve">The IAB shall </w:t>
            </w:r>
            <w:proofErr w:type="spellStart"/>
            <w:r w:rsidRPr="004277F4">
              <w:t>fulfill</w:t>
            </w:r>
            <w:proofErr w:type="spellEnd"/>
            <w:r w:rsidRPr="004277F4">
              <w:t xml:space="preserve"> its performance requirements in terms of measurement and transmission of cell specific signals / channels.</w:t>
            </w:r>
          </w:p>
          <w:p w14:paraId="7AFA3319" w14:textId="77777777" w:rsidR="00793E8A" w:rsidRPr="004277F4" w:rsidRDefault="00793E8A" w:rsidP="003B3FCB">
            <w:pPr>
              <w:numPr>
                <w:ilvl w:val="0"/>
                <w:numId w:val="20"/>
              </w:numPr>
              <w:overflowPunct/>
              <w:autoSpaceDE/>
              <w:autoSpaceDN/>
              <w:adjustRightInd/>
              <w:spacing w:before="60"/>
              <w:textAlignment w:val="auto"/>
            </w:pPr>
            <w:r w:rsidRPr="004277F4">
              <w:t xml:space="preserve">In case of NA or Soft not Indicated Available DU resources, for potential conflicting configuration between NA and Soft not Indicated Available DU resources and cell-specific signals/channels (e.g. SSB, SI, PRACH) configured at the DU, the following alternatives are to be considered (to be down-selected): </w:t>
            </w:r>
          </w:p>
          <w:p w14:paraId="6B874AA1" w14:textId="77777777" w:rsidR="00793E8A" w:rsidRDefault="00793E8A" w:rsidP="003B3FCB">
            <w:pPr>
              <w:numPr>
                <w:ilvl w:val="1"/>
                <w:numId w:val="20"/>
              </w:numPr>
              <w:overflowPunct/>
              <w:autoSpaceDE/>
              <w:autoSpaceDN/>
              <w:adjustRightInd/>
              <w:spacing w:before="60"/>
              <w:textAlignment w:val="auto"/>
            </w:pPr>
            <w:r w:rsidRPr="004277F4">
              <w:t xml:space="preserve">Alt 1): A resource with cell-specific signals/channels configured at DU shall not be configured as type NA or Soft without being Indicated Available. </w:t>
            </w:r>
          </w:p>
          <w:p w14:paraId="4046E8C4" w14:textId="77777777" w:rsidR="00793E8A" w:rsidRDefault="00793E8A" w:rsidP="003B3FCB">
            <w:pPr>
              <w:numPr>
                <w:ilvl w:val="1"/>
                <w:numId w:val="20"/>
              </w:numPr>
              <w:overflowPunct/>
              <w:autoSpaceDE/>
              <w:autoSpaceDN/>
              <w:adjustRightInd/>
              <w:spacing w:before="60"/>
              <w:textAlignment w:val="auto"/>
            </w:pPr>
            <w:r w:rsidRPr="004277F4">
              <w:t xml:space="preserve">Alt 2): If a DU NA or Soft resource is configured with cell-specific signals/channels, the resource </w:t>
            </w:r>
            <w:r>
              <w:t>is</w:t>
            </w:r>
            <w:r w:rsidRPr="004277F4">
              <w:t xml:space="preserve"> </w:t>
            </w:r>
            <w:r>
              <w:t>treated</w:t>
            </w:r>
            <w:r w:rsidRPr="004277F4">
              <w:t xml:space="preserve"> as </w:t>
            </w:r>
            <w:r>
              <w:t xml:space="preserve">if it were </w:t>
            </w:r>
            <w:r w:rsidRPr="004277F4">
              <w:t>a Hard DU resource.</w:t>
            </w:r>
          </w:p>
          <w:p w14:paraId="7B5C7ECA" w14:textId="77777777" w:rsidR="00793E8A" w:rsidRDefault="00793E8A" w:rsidP="003B3FCB">
            <w:pPr>
              <w:numPr>
                <w:ilvl w:val="0"/>
                <w:numId w:val="20"/>
              </w:numPr>
              <w:overflowPunct/>
              <w:autoSpaceDE/>
              <w:autoSpaceDN/>
              <w:adjustRightInd/>
              <w:spacing w:before="60"/>
              <w:textAlignment w:val="auto"/>
            </w:pPr>
            <w:r w:rsidRPr="004277F4">
              <w:t>FFS the cell specific signals/channels. The list may include</w:t>
            </w:r>
            <w:r>
              <w:t xml:space="preserve"> (not necessarily an exhaustive list)</w:t>
            </w:r>
          </w:p>
          <w:p w14:paraId="2679188D" w14:textId="77777777" w:rsidR="00793E8A" w:rsidRDefault="00793E8A" w:rsidP="003B3FCB">
            <w:pPr>
              <w:numPr>
                <w:ilvl w:val="1"/>
                <w:numId w:val="20"/>
              </w:numPr>
              <w:overflowPunct/>
              <w:autoSpaceDE/>
              <w:autoSpaceDN/>
              <w:adjustRightInd/>
              <w:spacing w:before="60"/>
              <w:textAlignment w:val="auto"/>
            </w:pPr>
            <w:r w:rsidRPr="004277F4">
              <w:t>SSB transmissions</w:t>
            </w:r>
          </w:p>
          <w:p w14:paraId="0EAF94CB" w14:textId="77777777" w:rsidR="00793E8A" w:rsidRPr="004277F4" w:rsidRDefault="00793E8A" w:rsidP="003B3FCB">
            <w:pPr>
              <w:numPr>
                <w:ilvl w:val="1"/>
                <w:numId w:val="20"/>
              </w:numPr>
              <w:overflowPunct/>
              <w:autoSpaceDE/>
              <w:autoSpaceDN/>
              <w:adjustRightInd/>
              <w:spacing w:before="60"/>
              <w:textAlignment w:val="auto"/>
            </w:pPr>
            <w:r w:rsidRPr="004277F4">
              <w:t>Broadcast system information</w:t>
            </w:r>
          </w:p>
          <w:p w14:paraId="00EBF2BC" w14:textId="77777777" w:rsidR="00793E8A" w:rsidRPr="004277F4" w:rsidRDefault="00793E8A" w:rsidP="003B3FCB">
            <w:pPr>
              <w:numPr>
                <w:ilvl w:val="1"/>
                <w:numId w:val="20"/>
              </w:numPr>
              <w:overflowPunct/>
              <w:autoSpaceDE/>
              <w:autoSpaceDN/>
              <w:adjustRightInd/>
              <w:spacing w:before="60"/>
              <w:textAlignment w:val="auto"/>
            </w:pPr>
            <w:r w:rsidRPr="004277F4">
              <w:t>Configured periodic CSI-RS</w:t>
            </w:r>
          </w:p>
          <w:p w14:paraId="76CBD89B" w14:textId="77777777" w:rsidR="00793E8A" w:rsidRDefault="00793E8A" w:rsidP="003B3FCB">
            <w:pPr>
              <w:numPr>
                <w:ilvl w:val="1"/>
                <w:numId w:val="20"/>
              </w:numPr>
              <w:overflowPunct/>
              <w:autoSpaceDE/>
              <w:autoSpaceDN/>
              <w:adjustRightInd/>
              <w:spacing w:before="60"/>
              <w:textAlignment w:val="auto"/>
            </w:pPr>
            <w:r>
              <w:t>P</w:t>
            </w:r>
            <w:r w:rsidRPr="004277F4">
              <w:t>RACH resources</w:t>
            </w:r>
          </w:p>
          <w:p w14:paraId="0541A900" w14:textId="4B38B3D1" w:rsidR="00793E8A" w:rsidRDefault="00793E8A" w:rsidP="003B3FCB">
            <w:pPr>
              <w:numPr>
                <w:ilvl w:val="1"/>
                <w:numId w:val="20"/>
              </w:numPr>
              <w:overflowPunct/>
              <w:autoSpaceDE/>
              <w:autoSpaceDN/>
              <w:adjustRightInd/>
              <w:spacing w:before="60"/>
              <w:textAlignment w:val="auto"/>
            </w:pPr>
            <w:r w:rsidRPr="004277F4">
              <w:t>Resources for scheduling requests</w:t>
            </w:r>
          </w:p>
          <w:p w14:paraId="59574712" w14:textId="55CC4909" w:rsidR="000D0BF6" w:rsidRPr="000D0BF6" w:rsidRDefault="000D0BF6" w:rsidP="000D0BF6">
            <w:pPr>
              <w:rPr>
                <w:rFonts w:eastAsia="MS Mincho"/>
                <w:b/>
                <w:highlight w:val="green"/>
                <w:u w:val="single"/>
                <w:lang w:eastAsia="ja-JP"/>
              </w:rPr>
            </w:pPr>
            <w:r w:rsidRPr="00C547CC">
              <w:rPr>
                <w:rFonts w:eastAsia="MS Mincho"/>
                <w:b/>
                <w:highlight w:val="green"/>
                <w:u w:val="single"/>
                <w:lang w:eastAsia="ja-JP"/>
              </w:rPr>
              <w:t>Agreement</w:t>
            </w:r>
            <w:r>
              <w:rPr>
                <w:rFonts w:eastAsia="MS Mincho"/>
                <w:b/>
                <w:highlight w:val="green"/>
                <w:u w:val="single"/>
                <w:lang w:eastAsia="ja-JP"/>
              </w:rPr>
              <w:t>s</w:t>
            </w:r>
            <w:r w:rsidRPr="00C547CC">
              <w:rPr>
                <w:rFonts w:eastAsia="MS Mincho"/>
                <w:b/>
                <w:highlight w:val="green"/>
                <w:u w:val="single"/>
                <w:lang w:eastAsia="ja-JP"/>
              </w:rPr>
              <w:t>:</w:t>
            </w:r>
          </w:p>
          <w:p w14:paraId="4F2AE3A8" w14:textId="77777777" w:rsidR="00765BD7" w:rsidRPr="009748F0" w:rsidRDefault="00765BD7" w:rsidP="003B3FCB">
            <w:pPr>
              <w:numPr>
                <w:ilvl w:val="0"/>
                <w:numId w:val="20"/>
              </w:numPr>
              <w:overflowPunct/>
              <w:autoSpaceDE/>
              <w:autoSpaceDN/>
              <w:adjustRightInd/>
              <w:spacing w:before="60"/>
              <w:textAlignment w:val="auto"/>
            </w:pPr>
            <w:r w:rsidRPr="009748F0">
              <w:t xml:space="preserve">An IAB node </w:t>
            </w:r>
            <w:proofErr w:type="gramStart"/>
            <w:r w:rsidRPr="009748F0">
              <w:t>has the ability to</w:t>
            </w:r>
            <w:proofErr w:type="gramEnd"/>
            <w:r w:rsidRPr="009748F0">
              <w:t xml:space="preserve"> be made aware of the semi-static DU resource configuration (D/U/F/H/S/NA) of all its child IAB nodes.</w:t>
            </w:r>
          </w:p>
          <w:p w14:paraId="3B6C8D3B" w14:textId="77777777" w:rsidR="00765BD7" w:rsidRPr="009748F0" w:rsidRDefault="00765BD7" w:rsidP="003B3FCB">
            <w:pPr>
              <w:numPr>
                <w:ilvl w:val="1"/>
                <w:numId w:val="20"/>
              </w:numPr>
              <w:overflowPunct/>
              <w:autoSpaceDE/>
              <w:autoSpaceDN/>
              <w:adjustRightInd/>
              <w:spacing w:before="60"/>
              <w:textAlignment w:val="auto"/>
            </w:pPr>
            <w:r w:rsidRPr="009748F0">
              <w:t xml:space="preserve">in the case the full DU resource configuration information of its child IAB nodes is not necessary, ensure that only the necessary configuration information is </w:t>
            </w:r>
            <w:proofErr w:type="spellStart"/>
            <w:r w:rsidRPr="009748F0">
              <w:t>signaled</w:t>
            </w:r>
            <w:proofErr w:type="spellEnd"/>
            <w:r w:rsidRPr="009748F0">
              <w:t xml:space="preserve"> to the IAB node.</w:t>
            </w:r>
          </w:p>
          <w:p w14:paraId="4E72EB2C" w14:textId="191AAF32" w:rsidR="00765BD7" w:rsidRDefault="00765BD7" w:rsidP="003B3FCB">
            <w:pPr>
              <w:numPr>
                <w:ilvl w:val="2"/>
                <w:numId w:val="20"/>
              </w:numPr>
              <w:overflowPunct/>
              <w:autoSpaceDE/>
              <w:autoSpaceDN/>
              <w:adjustRightInd/>
              <w:spacing w:before="60"/>
              <w:textAlignment w:val="auto"/>
            </w:pPr>
            <w:r w:rsidRPr="009748F0">
              <w:lastRenderedPageBreak/>
              <w:t>FFS the necessary configuration information.</w:t>
            </w:r>
          </w:p>
          <w:p w14:paraId="2FBFCB3C" w14:textId="51CEBCEE" w:rsidR="000D0BF6" w:rsidRPr="000D0BF6" w:rsidRDefault="000D0BF6" w:rsidP="000D0BF6">
            <w:pPr>
              <w:rPr>
                <w:rFonts w:eastAsia="MS Mincho"/>
                <w:b/>
                <w:highlight w:val="green"/>
                <w:u w:val="single"/>
                <w:lang w:eastAsia="ja-JP"/>
              </w:rPr>
            </w:pPr>
            <w:r w:rsidRPr="00C547CC">
              <w:rPr>
                <w:rFonts w:eastAsia="MS Mincho"/>
                <w:b/>
                <w:highlight w:val="green"/>
                <w:u w:val="single"/>
                <w:lang w:eastAsia="ja-JP"/>
              </w:rPr>
              <w:t>Agreement</w:t>
            </w:r>
            <w:r>
              <w:rPr>
                <w:rFonts w:eastAsia="MS Mincho"/>
                <w:b/>
                <w:highlight w:val="green"/>
                <w:u w:val="single"/>
                <w:lang w:eastAsia="ja-JP"/>
              </w:rPr>
              <w:t>s</w:t>
            </w:r>
            <w:r w:rsidRPr="00C547CC">
              <w:rPr>
                <w:rFonts w:eastAsia="MS Mincho"/>
                <w:b/>
                <w:highlight w:val="green"/>
                <w:u w:val="single"/>
                <w:lang w:eastAsia="ja-JP"/>
              </w:rPr>
              <w:t>:</w:t>
            </w:r>
          </w:p>
          <w:p w14:paraId="21176459" w14:textId="19717976" w:rsidR="0037640E" w:rsidRDefault="0037640E" w:rsidP="003B3FCB">
            <w:pPr>
              <w:pStyle w:val="ListParagraph"/>
              <w:numPr>
                <w:ilvl w:val="0"/>
                <w:numId w:val="20"/>
              </w:numPr>
              <w:overflowPunct/>
              <w:autoSpaceDE/>
              <w:autoSpaceDN/>
              <w:adjustRightInd/>
              <w:spacing w:before="60"/>
              <w:textAlignment w:val="auto"/>
            </w:pPr>
            <w:r w:rsidRPr="00F17DBB">
              <w:t>An explicit indication of availability of a Soft resource by the parent node makes the resource available to the child node, irrespective of the outcome of any implicit determination of availability by the child node.</w:t>
            </w:r>
          </w:p>
          <w:p w14:paraId="6D5203BD" w14:textId="5F1D232C" w:rsidR="00793E8A" w:rsidRPr="003B3FCB" w:rsidRDefault="003B3FCB" w:rsidP="003B3FCB">
            <w:pPr>
              <w:numPr>
                <w:ilvl w:val="0"/>
                <w:numId w:val="20"/>
              </w:numPr>
              <w:overflowPunct/>
              <w:autoSpaceDE/>
              <w:autoSpaceDN/>
              <w:adjustRightInd/>
              <w:spacing w:before="60" w:line="276" w:lineRule="auto"/>
              <w:jc w:val="left"/>
              <w:textAlignment w:val="auto"/>
            </w:pPr>
            <w:r w:rsidRPr="00BC73EA">
              <w:t>The parent node does not need to be aware of the outcome of an implicit determination of availability of a DU Soft resources at a child node.</w:t>
            </w:r>
          </w:p>
        </w:tc>
      </w:tr>
    </w:tbl>
    <w:p w14:paraId="05F1B743" w14:textId="2DDE7B60" w:rsidR="000A4D8A" w:rsidRPr="003F5094" w:rsidRDefault="000A4D8A" w:rsidP="000A4D8A">
      <w:pPr>
        <w:pStyle w:val="BodyText"/>
        <w:rPr>
          <w:rFonts w:cs="Arial"/>
        </w:rPr>
      </w:pPr>
    </w:p>
    <w:p w14:paraId="4297A2FF" w14:textId="7D223A8E" w:rsidR="003742AC" w:rsidRDefault="000A4D8A" w:rsidP="00B91965">
      <w:pPr>
        <w:pStyle w:val="BodyText"/>
        <w:rPr>
          <w:rFonts w:cs="Arial"/>
        </w:rPr>
      </w:pPr>
      <w:r w:rsidRPr="003F5094">
        <w:rPr>
          <w:rFonts w:cs="Arial"/>
        </w:rPr>
        <w:t xml:space="preserve">In this contribution, </w:t>
      </w:r>
      <w:r w:rsidR="00B91965">
        <w:rPr>
          <w:rFonts w:cs="Arial"/>
        </w:rPr>
        <w:t xml:space="preserve">we continue </w:t>
      </w:r>
      <w:r w:rsidR="005D24E8">
        <w:rPr>
          <w:rFonts w:cs="Arial"/>
        </w:rPr>
        <w:t>discussing</w:t>
      </w:r>
      <w:r w:rsidR="00B91965">
        <w:rPr>
          <w:rFonts w:cs="Arial"/>
        </w:rPr>
        <w:t xml:space="preserve"> on </w:t>
      </w:r>
      <w:r w:rsidR="00DD5420">
        <w:rPr>
          <w:rFonts w:cs="Arial"/>
        </w:rPr>
        <w:t xml:space="preserve">more details of </w:t>
      </w:r>
      <w:r w:rsidR="00B91965">
        <w:rPr>
          <w:rFonts w:cs="Arial"/>
        </w:rPr>
        <w:t xml:space="preserve">DU </w:t>
      </w:r>
      <w:r w:rsidR="00D61BE7">
        <w:rPr>
          <w:rFonts w:cs="Arial"/>
        </w:rPr>
        <w:t xml:space="preserve">resource </w:t>
      </w:r>
      <w:r w:rsidR="00B91965">
        <w:rPr>
          <w:rFonts w:cs="Arial"/>
        </w:rPr>
        <w:t>configuration</w:t>
      </w:r>
      <w:r w:rsidR="00DD5420">
        <w:rPr>
          <w:rFonts w:cs="Arial"/>
        </w:rPr>
        <w:t xml:space="preserve">, and the </w:t>
      </w:r>
      <w:r w:rsidR="003234E3">
        <w:rPr>
          <w:rFonts w:cs="Arial"/>
        </w:rPr>
        <w:t>interaction between IAB MT and DU.</w:t>
      </w:r>
      <w:r w:rsidR="00B91965">
        <w:rPr>
          <w:rFonts w:cs="Arial"/>
        </w:rPr>
        <w:t xml:space="preserve"> </w:t>
      </w:r>
    </w:p>
    <w:p w14:paraId="472E1311" w14:textId="1FD3B3D6" w:rsidR="006C3C1B" w:rsidRDefault="006C3C1B" w:rsidP="006C3C1B">
      <w:pPr>
        <w:pStyle w:val="Heading1"/>
      </w:pPr>
      <w:r>
        <w:t>DU resource configuration</w:t>
      </w:r>
    </w:p>
    <w:p w14:paraId="4E13C978" w14:textId="3CF83A04" w:rsidR="005A22AC" w:rsidRPr="00304BD5" w:rsidRDefault="00304BD5" w:rsidP="00304BD5">
      <w:pPr>
        <w:pStyle w:val="Heading2"/>
        <w:rPr>
          <w:lang w:val="sv-SE" w:eastAsia="en-US"/>
        </w:rPr>
      </w:pPr>
      <w:r>
        <w:rPr>
          <w:lang w:val="sv-SE" w:eastAsia="en-US"/>
        </w:rPr>
        <w:t xml:space="preserve">DU-specific v.s. link-specific </w:t>
      </w:r>
    </w:p>
    <w:p w14:paraId="2348F377" w14:textId="62D117A7" w:rsidR="006C3C1B" w:rsidRDefault="00B97AB9" w:rsidP="006C3C1B">
      <w:r>
        <w:t>The reason for introducing DU resource configuration</w:t>
      </w:r>
      <w:r w:rsidR="006524A9">
        <w:t xml:space="preserve"> in IAB network</w:t>
      </w:r>
      <w:r>
        <w:t>, including Hard/soft configuration, is to enable intra-IAB-node MT/DU coordination in-light of IAB-node half-duplex constraints and possible constraints on the simultaneous transmission or reception, e.g. in form of SDM, at the MT and DU(s) of an IAB node.</w:t>
      </w:r>
      <w:r w:rsidR="00577EF0">
        <w:t xml:space="preserve"> </w:t>
      </w:r>
    </w:p>
    <w:p w14:paraId="4895CAF5" w14:textId="00DD088C" w:rsidR="00661633" w:rsidRDefault="00CD3913" w:rsidP="006C3C1B">
      <w:r>
        <w:t xml:space="preserve">In regard of interference management </w:t>
      </w:r>
      <w:r w:rsidR="0029667C">
        <w:t xml:space="preserve">between child links connecting to the same DU, </w:t>
      </w:r>
      <w:r w:rsidR="006C2482">
        <w:t xml:space="preserve">whether to allocate </w:t>
      </w:r>
      <w:r w:rsidR="004E4944">
        <w:t xml:space="preserve">the configured DU </w:t>
      </w:r>
      <w:r w:rsidR="004F51BE">
        <w:t xml:space="preserve">time </w:t>
      </w:r>
      <w:r w:rsidR="004E4944">
        <w:t xml:space="preserve">resource to a certain child link would be based on the </w:t>
      </w:r>
      <w:r w:rsidR="00FA6FA6">
        <w:t>associated link quality evaluation</w:t>
      </w:r>
      <w:r w:rsidR="00AB6561">
        <w:t>, for example, th</w:t>
      </w:r>
      <w:r w:rsidR="0025795E">
        <w:t xml:space="preserve">e SINR measurement report. </w:t>
      </w:r>
      <w:r w:rsidR="00164B66">
        <w:t xml:space="preserve">When </w:t>
      </w:r>
      <w:r w:rsidR="00BA37B6">
        <w:t>the SINR value</w:t>
      </w:r>
      <w:r w:rsidR="00676798">
        <w:t xml:space="preserve"> of </w:t>
      </w:r>
      <w:r w:rsidR="00EA6814">
        <w:t>a child link</w:t>
      </w:r>
      <w:r w:rsidR="00BA37B6">
        <w:t xml:space="preserve"> is below certain threshold, </w:t>
      </w:r>
      <w:r w:rsidR="00317B40">
        <w:t xml:space="preserve">the parent node may decide </w:t>
      </w:r>
      <w:r w:rsidR="002E5596">
        <w:t xml:space="preserve">not to schedule any transmission on that child link. </w:t>
      </w:r>
      <w:r w:rsidR="0067639E">
        <w:t xml:space="preserve">This can be done even if the </w:t>
      </w:r>
      <w:r w:rsidR="00804960">
        <w:t>parent DU</w:t>
      </w:r>
      <w:r w:rsidR="00B87FE2">
        <w:t xml:space="preserve"> itself</w:t>
      </w:r>
      <w:r w:rsidR="00804960">
        <w:t xml:space="preserve"> is configured with available resources for DL or UL transmission. </w:t>
      </w:r>
    </w:p>
    <w:p w14:paraId="790DBD75" w14:textId="7664810A" w:rsidR="00661633" w:rsidRDefault="00661633" w:rsidP="006C3C1B">
      <w:r w:rsidRPr="00853208">
        <w:t>In regard of multi-parent case,</w:t>
      </w:r>
      <w:r w:rsidR="00853208">
        <w:t xml:space="preserve"> </w:t>
      </w:r>
      <w:r w:rsidR="004556FF">
        <w:t xml:space="preserve">the decision </w:t>
      </w:r>
      <w:r w:rsidR="00B16392">
        <w:t>o</w:t>
      </w:r>
      <w:r w:rsidR="00853C37">
        <w:t>n</w:t>
      </w:r>
      <w:r w:rsidR="00B16392">
        <w:t xml:space="preserve"> </w:t>
      </w:r>
      <w:r w:rsidR="00696ED1">
        <w:t xml:space="preserve">whether to schedule certain backhaul link connecting to the IAB node in question could be based on the </w:t>
      </w:r>
      <w:r w:rsidR="00E31FF2">
        <w:t xml:space="preserve">routing information. </w:t>
      </w:r>
      <w:r w:rsidR="001A295F">
        <w:t xml:space="preserve">Also, </w:t>
      </w:r>
      <w:r w:rsidR="009D5CE6">
        <w:t xml:space="preserve">the two parent DUs having backhaul link connecting to the same IAB node </w:t>
      </w:r>
      <w:r w:rsidR="00986BD2">
        <w:t xml:space="preserve">could have certain coordination about </w:t>
      </w:r>
      <w:r w:rsidR="003D60FF">
        <w:t>the</w:t>
      </w:r>
      <w:r w:rsidR="00444720">
        <w:t xml:space="preserve"> usage of</w:t>
      </w:r>
      <w:r w:rsidR="003D60FF">
        <w:t xml:space="preserve"> </w:t>
      </w:r>
      <w:r w:rsidR="00986BD2">
        <w:t>respective</w:t>
      </w:r>
      <w:r w:rsidR="003D60FF">
        <w:t xml:space="preserve"> backhaul</w:t>
      </w:r>
      <w:r w:rsidR="00986BD2">
        <w:t xml:space="preserve"> link</w:t>
      </w:r>
      <w:r w:rsidR="00A17757">
        <w:t xml:space="preserve">. </w:t>
      </w:r>
      <w:r w:rsidR="00BD2553">
        <w:t>The details of s</w:t>
      </w:r>
      <w:r w:rsidR="000768CB">
        <w:t>uch coordination</w:t>
      </w:r>
      <w:r w:rsidR="00BD2553">
        <w:t xml:space="preserve"> </w:t>
      </w:r>
      <w:r w:rsidR="00053E89">
        <w:t>are</w:t>
      </w:r>
      <w:r w:rsidR="00BD2553">
        <w:t xml:space="preserve"> left for implementation.</w:t>
      </w:r>
      <w:r w:rsidR="0034124A">
        <w:t xml:space="preserve"> Again, </w:t>
      </w:r>
      <w:r w:rsidR="00E05AEA">
        <w:t>this</w:t>
      </w:r>
      <w:r w:rsidR="005F6B1B">
        <w:t xml:space="preserve"> issue</w:t>
      </w:r>
      <w:r w:rsidR="00E05AEA">
        <w:t xml:space="preserve"> </w:t>
      </w:r>
      <w:r w:rsidR="001229DE">
        <w:t xml:space="preserve">does not need to be handled </w:t>
      </w:r>
      <w:r w:rsidR="00C4469E">
        <w:t>by the semi-static DU configuration.</w:t>
      </w:r>
    </w:p>
    <w:p w14:paraId="52CAF7DE" w14:textId="14B2831E" w:rsidR="00451723" w:rsidRDefault="00451723" w:rsidP="00451723">
      <w:r>
        <w:t xml:space="preserve">From </w:t>
      </w:r>
      <w:r w:rsidR="00804960">
        <w:t>above discussion</w:t>
      </w:r>
      <w:r>
        <w:t xml:space="preserve"> one can conclude that the DU configuration does not need to be link specific, i.e., specific for each UE and child node being served by the DU.</w:t>
      </w:r>
      <w:r w:rsidR="008F7894">
        <w:t xml:space="preserve"> </w:t>
      </w:r>
      <w:r w:rsidR="008C431D">
        <w:t>To the DU</w:t>
      </w:r>
      <w:r w:rsidR="008F7894">
        <w:t xml:space="preserve">, </w:t>
      </w:r>
      <w:r w:rsidR="00D1288D">
        <w:t xml:space="preserve">the </w:t>
      </w:r>
      <w:r w:rsidR="00BB0FFD">
        <w:t xml:space="preserve">semi-static configuration </w:t>
      </w:r>
      <w:r w:rsidR="005C0A98">
        <w:t>of certain time resource</w:t>
      </w:r>
      <w:r w:rsidR="00BC21F5">
        <w:t xml:space="preserve"> only</w:t>
      </w:r>
      <w:r w:rsidR="005C0A98">
        <w:t xml:space="preserve"> </w:t>
      </w:r>
      <w:r w:rsidR="00BB0FFD">
        <w:t>means whether the DU can transmit (DL or Flexible) o</w:t>
      </w:r>
      <w:r w:rsidR="005C0A98">
        <w:t>r receive (UL or Flexible)</w:t>
      </w:r>
      <w:r w:rsidR="008C431D">
        <w:t>, and whether the availability of the time resource is unconditional (</w:t>
      </w:r>
      <w:r w:rsidR="00394CB8">
        <w:t>hard</w:t>
      </w:r>
      <w:r w:rsidR="008C431D">
        <w:t>)</w:t>
      </w:r>
      <w:r w:rsidR="00394CB8">
        <w:t xml:space="preserve">, conditional (soft) or unavailable (NA). </w:t>
      </w:r>
      <w:r w:rsidR="005C0A98">
        <w:t xml:space="preserve"> </w:t>
      </w:r>
    </w:p>
    <w:p w14:paraId="0A8551B0" w14:textId="43EA400B" w:rsidR="003E0FFE" w:rsidRDefault="00451723" w:rsidP="00451723">
      <w:pPr>
        <w:pStyle w:val="Proposal"/>
      </w:pPr>
      <w:bookmarkStart w:id="0" w:name="_Toc1112081"/>
      <w:bookmarkStart w:id="1" w:name="_Toc1113308"/>
      <w:bookmarkStart w:id="2" w:name="_Toc1114006"/>
      <w:bookmarkStart w:id="3" w:name="_Toc1138131"/>
      <w:bookmarkStart w:id="4" w:name="_Toc1142136"/>
      <w:bookmarkStart w:id="5" w:name="_Toc1142442"/>
      <w:bookmarkStart w:id="6" w:name="_Toc3817002"/>
      <w:bookmarkStart w:id="7" w:name="_Toc3968953"/>
      <w:bookmarkStart w:id="8" w:name="_Toc3969956"/>
      <w:bookmarkStart w:id="9" w:name="_Toc4153214"/>
      <w:bookmarkStart w:id="10" w:name="_Toc4154816"/>
      <w:bookmarkStart w:id="11" w:name="_Toc4225589"/>
      <w:bookmarkStart w:id="12" w:name="_Toc4497714"/>
      <w:bookmarkStart w:id="13" w:name="_Toc4501207"/>
      <w:bookmarkStart w:id="14" w:name="_Toc4501248"/>
      <w:bookmarkStart w:id="15" w:name="_Toc4501280"/>
      <w:bookmarkStart w:id="16" w:name="_Toc4501352"/>
      <w:bookmarkStart w:id="17" w:name="_Toc4502222"/>
      <w:bookmarkStart w:id="18" w:name="_Toc4662349"/>
      <w:bookmarkStart w:id="19" w:name="_Toc4662374"/>
      <w:bookmarkStart w:id="20" w:name="_Toc4670725"/>
      <w:bookmarkStart w:id="21" w:name="_Toc4674649"/>
      <w:bookmarkStart w:id="22" w:name="_Toc4742813"/>
      <w:bookmarkStart w:id="23" w:name="_Toc4744509"/>
      <w:bookmarkStart w:id="24" w:name="_Toc4746737"/>
      <w:bookmarkStart w:id="25" w:name="_Toc4746765"/>
      <w:bookmarkStart w:id="26" w:name="_Toc4747311"/>
      <w:bookmarkStart w:id="27" w:name="_Toc4771924"/>
      <w:bookmarkStart w:id="28" w:name="_Toc4790775"/>
      <w:bookmarkStart w:id="29" w:name="_Toc4793855"/>
      <w:bookmarkStart w:id="30" w:name="_Toc7438001"/>
      <w:bookmarkStart w:id="31" w:name="_Toc7441891"/>
      <w:bookmarkStart w:id="32" w:name="_Toc7441961"/>
      <w:bookmarkStart w:id="33" w:name="_Toc7442142"/>
      <w:bookmarkStart w:id="34" w:name="_Toc7446331"/>
      <w:bookmarkStart w:id="35" w:name="_Toc7446375"/>
      <w:bookmarkStart w:id="36" w:name="_Toc7527985"/>
      <w:bookmarkStart w:id="37" w:name="_Toc7615378"/>
      <w:bookmarkStart w:id="38" w:name="_Toc7616137"/>
      <w:bookmarkStart w:id="39" w:name="_Toc7627210"/>
      <w:bookmarkStart w:id="40" w:name="_Toc7766658"/>
      <w:r>
        <w:t>The DU configuration (D/U/F/N and H/S) is not link specific.</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00A97965">
        <w:t xml:space="preserve"> </w:t>
      </w:r>
      <w:r w:rsidR="00BA37B6">
        <w:t xml:space="preserve"> </w:t>
      </w:r>
    </w:p>
    <w:p w14:paraId="0DEE4DA3" w14:textId="36EC687B" w:rsidR="00A0550B" w:rsidRDefault="00AE3837" w:rsidP="00AE3837">
      <w:r>
        <w:t>A DU may correspond to multiple cells, including cells operating on different carrier frequencies, and in the general case the D/U/F/N configuration could be different for different cells of the DU. The configuration should thus be cell specific rather than DU specific.</w:t>
      </w:r>
    </w:p>
    <w:p w14:paraId="2670FC4B" w14:textId="5820B336" w:rsidR="00AE3837" w:rsidRDefault="00682024" w:rsidP="00AE3837">
      <w:pPr>
        <w:pStyle w:val="Proposal"/>
      </w:pPr>
      <w:bookmarkStart w:id="41" w:name="_Toc7438003"/>
      <w:bookmarkStart w:id="42" w:name="_Toc7441893"/>
      <w:bookmarkStart w:id="43" w:name="_Toc7441963"/>
      <w:bookmarkStart w:id="44" w:name="_Toc7442144"/>
      <w:bookmarkStart w:id="45" w:name="_Toc7446333"/>
      <w:bookmarkStart w:id="46" w:name="_Toc7446377"/>
      <w:bookmarkStart w:id="47" w:name="_Toc7527986"/>
      <w:bookmarkStart w:id="48" w:name="_Toc7615379"/>
      <w:bookmarkStart w:id="49" w:name="_Toc7616138"/>
      <w:bookmarkStart w:id="50" w:name="_Toc7627211"/>
      <w:bookmarkStart w:id="51" w:name="_Toc7766659"/>
      <w:r>
        <w:t xml:space="preserve">The DU configuration (D/U/F/N and H/S) </w:t>
      </w:r>
      <w:r w:rsidR="008F1FD2">
        <w:t>is</w:t>
      </w:r>
      <w:r>
        <w:t xml:space="preserve"> cell specific.</w:t>
      </w:r>
      <w:bookmarkEnd w:id="41"/>
      <w:bookmarkEnd w:id="42"/>
      <w:bookmarkEnd w:id="43"/>
      <w:bookmarkEnd w:id="44"/>
      <w:bookmarkEnd w:id="45"/>
      <w:bookmarkEnd w:id="46"/>
      <w:bookmarkEnd w:id="47"/>
      <w:bookmarkEnd w:id="48"/>
      <w:bookmarkEnd w:id="49"/>
      <w:bookmarkEnd w:id="50"/>
      <w:bookmarkEnd w:id="51"/>
      <w:r>
        <w:t xml:space="preserve"> </w:t>
      </w:r>
    </w:p>
    <w:p w14:paraId="54295269" w14:textId="7038C0BC" w:rsidR="00304BD5" w:rsidRDefault="000508D5" w:rsidP="00304BD5">
      <w:pPr>
        <w:pStyle w:val="Heading2"/>
        <w:rPr>
          <w:lang w:val="en-US" w:eastAsia="en-US"/>
        </w:rPr>
      </w:pPr>
      <w:bookmarkStart w:id="52" w:name="_Ref7437976"/>
      <w:r>
        <w:rPr>
          <w:lang w:val="en-US" w:eastAsia="en-US"/>
        </w:rPr>
        <w:t>D/U/F configuration</w:t>
      </w:r>
      <w:bookmarkEnd w:id="52"/>
      <w:r>
        <w:rPr>
          <w:lang w:val="en-US" w:eastAsia="en-US"/>
        </w:rPr>
        <w:t xml:space="preserve"> </w:t>
      </w:r>
    </w:p>
    <w:p w14:paraId="7ADE8E23" w14:textId="0BA8A36F" w:rsidR="00E94B4C" w:rsidRDefault="00CD7454" w:rsidP="00CD7454">
      <w:pPr>
        <w:rPr>
          <w:lang w:val="en-US" w:eastAsia="en-US"/>
        </w:rPr>
      </w:pPr>
      <w:r>
        <w:rPr>
          <w:lang w:val="en-US" w:eastAsia="en-US"/>
        </w:rPr>
        <w:t xml:space="preserve">The </w:t>
      </w:r>
      <w:r w:rsidR="000E6818">
        <w:rPr>
          <w:lang w:val="en-US" w:eastAsia="en-US"/>
        </w:rPr>
        <w:t xml:space="preserve">DU configuration of DL, UL, and Flexible </w:t>
      </w:r>
      <w:r w:rsidR="00951E94">
        <w:rPr>
          <w:lang w:val="en-US" w:eastAsia="en-US"/>
        </w:rPr>
        <w:t xml:space="preserve">can </w:t>
      </w:r>
      <w:r w:rsidR="0058260D">
        <w:rPr>
          <w:lang w:val="en-US" w:eastAsia="en-US"/>
        </w:rPr>
        <w:t xml:space="preserve">be based on </w:t>
      </w:r>
      <w:r w:rsidR="00AE4996">
        <w:rPr>
          <w:lang w:val="en-US" w:eastAsia="en-US"/>
        </w:rPr>
        <w:t xml:space="preserve">the Rel-15 RRC-signaled </w:t>
      </w:r>
      <w:r w:rsidR="00CF613D">
        <w:rPr>
          <w:lang w:val="en-US" w:eastAsia="en-US"/>
        </w:rPr>
        <w:t xml:space="preserve">D/U/F </w:t>
      </w:r>
      <w:r w:rsidR="000D4101">
        <w:rPr>
          <w:lang w:val="en-US" w:eastAsia="en-US"/>
        </w:rPr>
        <w:t xml:space="preserve">pattern </w:t>
      </w:r>
      <w:r w:rsidR="004648E8">
        <w:rPr>
          <w:lang w:val="en-US" w:eastAsia="en-US"/>
        </w:rPr>
        <w:t>by</w:t>
      </w:r>
      <w:r w:rsidR="00E05836">
        <w:rPr>
          <w:lang w:val="en-US" w:eastAsia="en-US"/>
        </w:rPr>
        <w:t xml:space="preserve"> </w:t>
      </w:r>
      <w:r w:rsidR="00E05836" w:rsidRPr="005813ED">
        <w:rPr>
          <w:i/>
          <w:lang w:val="en-US" w:eastAsia="en-US"/>
        </w:rPr>
        <w:t>TDD-UL-DL-</w:t>
      </w:r>
      <w:proofErr w:type="spellStart"/>
      <w:r w:rsidR="00E05836" w:rsidRPr="005813ED">
        <w:rPr>
          <w:i/>
          <w:lang w:val="en-US" w:eastAsia="en-US"/>
        </w:rPr>
        <w:t>ConfigurationCommon</w:t>
      </w:r>
      <w:proofErr w:type="spellEnd"/>
      <w:r w:rsidR="005813ED">
        <w:rPr>
          <w:lang w:val="en-US" w:eastAsia="en-US"/>
        </w:rPr>
        <w:t xml:space="preserve"> </w:t>
      </w:r>
      <w:r w:rsidR="005813ED">
        <w:rPr>
          <w:lang w:val="en-US" w:eastAsia="en-US"/>
        </w:rPr>
        <w:fldChar w:fldCharType="begin"/>
      </w:r>
      <w:r w:rsidR="005813ED">
        <w:rPr>
          <w:lang w:val="en-US" w:eastAsia="en-US"/>
        </w:rPr>
        <w:instrText xml:space="preserve"> REF _Ref7077723 \r \h </w:instrText>
      </w:r>
      <w:r w:rsidR="005813ED">
        <w:rPr>
          <w:lang w:val="en-US" w:eastAsia="en-US"/>
        </w:rPr>
      </w:r>
      <w:r w:rsidR="005813ED">
        <w:rPr>
          <w:lang w:val="en-US" w:eastAsia="en-US"/>
        </w:rPr>
        <w:fldChar w:fldCharType="separate"/>
      </w:r>
      <w:r w:rsidR="004C04D0">
        <w:rPr>
          <w:lang w:val="en-US" w:eastAsia="en-US"/>
        </w:rPr>
        <w:t>[2]</w:t>
      </w:r>
      <w:r w:rsidR="005813ED">
        <w:rPr>
          <w:lang w:val="en-US" w:eastAsia="en-US"/>
        </w:rPr>
        <w:fldChar w:fldCharType="end"/>
      </w:r>
      <w:r w:rsidR="00016DD5">
        <w:rPr>
          <w:lang w:val="en-US" w:eastAsia="en-US"/>
        </w:rPr>
        <w:t>.</w:t>
      </w:r>
      <w:r w:rsidR="00E02DB2">
        <w:rPr>
          <w:lang w:val="en-US" w:eastAsia="en-US"/>
        </w:rPr>
        <w:t>Accordingly, t</w:t>
      </w:r>
      <w:r w:rsidR="005032D2">
        <w:rPr>
          <w:lang w:val="en-US" w:eastAsia="en-US"/>
        </w:rPr>
        <w:t xml:space="preserve">he DU configuration pattern </w:t>
      </w:r>
      <w:r w:rsidR="00AD5C1D">
        <w:rPr>
          <w:lang w:val="en-US" w:eastAsia="en-US"/>
        </w:rPr>
        <w:t>provide</w:t>
      </w:r>
      <w:r w:rsidR="00180C6E">
        <w:rPr>
          <w:lang w:val="en-US" w:eastAsia="en-US"/>
        </w:rPr>
        <w:t>d</w:t>
      </w:r>
      <w:r w:rsidR="00A06A91">
        <w:rPr>
          <w:lang w:val="en-US" w:eastAsia="en-US"/>
        </w:rPr>
        <w:t xml:space="preserve"> by higher-layer signaling may include</w:t>
      </w:r>
      <w:r w:rsidR="00AD5C1D">
        <w:rPr>
          <w:lang w:val="en-US" w:eastAsia="en-US"/>
        </w:rPr>
        <w:t xml:space="preserve"> the following information:</w:t>
      </w:r>
    </w:p>
    <w:p w14:paraId="56931FD3" w14:textId="5A2E86A1" w:rsidR="00AD5C1D" w:rsidRDefault="006E675A" w:rsidP="00AD5C1D">
      <w:pPr>
        <w:pStyle w:val="ListParagraph"/>
        <w:numPr>
          <w:ilvl w:val="0"/>
          <w:numId w:val="23"/>
        </w:numPr>
        <w:rPr>
          <w:lang w:val="en-US" w:eastAsia="en-US"/>
        </w:rPr>
      </w:pPr>
      <w:r>
        <w:rPr>
          <w:lang w:val="en-US" w:eastAsia="en-US"/>
        </w:rPr>
        <w:t xml:space="preserve">a slot configuration period of </w:t>
      </w:r>
      <w:r w:rsidRPr="006E675A">
        <w:rPr>
          <w:i/>
          <w:lang w:val="en-US" w:eastAsia="en-US"/>
        </w:rPr>
        <w:t>P</w:t>
      </w:r>
      <w:r>
        <w:rPr>
          <w:lang w:val="en-US" w:eastAsia="en-US"/>
        </w:rPr>
        <w:t xml:space="preserve"> </w:t>
      </w:r>
      <w:proofErr w:type="spellStart"/>
      <w:r>
        <w:rPr>
          <w:lang w:val="en-US" w:eastAsia="en-US"/>
        </w:rPr>
        <w:t>msec</w:t>
      </w:r>
      <w:proofErr w:type="spellEnd"/>
      <w:r>
        <w:rPr>
          <w:lang w:val="en-US" w:eastAsia="en-US"/>
        </w:rPr>
        <w:t>;</w:t>
      </w:r>
    </w:p>
    <w:p w14:paraId="45EFA3E8" w14:textId="2D881398" w:rsidR="006E675A" w:rsidRDefault="00344F21" w:rsidP="00AD5C1D">
      <w:pPr>
        <w:pStyle w:val="ListParagraph"/>
        <w:numPr>
          <w:ilvl w:val="0"/>
          <w:numId w:val="23"/>
        </w:numPr>
        <w:rPr>
          <w:lang w:val="en-US" w:eastAsia="en-US"/>
        </w:rPr>
      </w:pPr>
      <w:proofErr w:type="gramStart"/>
      <w:r>
        <w:rPr>
          <w:lang w:val="en-US" w:eastAsia="en-US"/>
        </w:rPr>
        <w:t>a number of</w:t>
      </w:r>
      <w:proofErr w:type="gramEnd"/>
      <w:r>
        <w:rPr>
          <w:lang w:val="en-US" w:eastAsia="en-US"/>
        </w:rPr>
        <w:t xml:space="preserve"> slots </w:t>
      </w:r>
      <w:proofErr w:type="spellStart"/>
      <w:r w:rsidRPr="00344F21">
        <w:rPr>
          <w:i/>
          <w:lang w:val="en-US" w:eastAsia="en-US"/>
        </w:rPr>
        <w:t>d</w:t>
      </w:r>
      <w:r>
        <w:rPr>
          <w:vertAlign w:val="subscript"/>
          <w:lang w:val="en-US" w:eastAsia="en-US"/>
        </w:rPr>
        <w:t>slots</w:t>
      </w:r>
      <w:proofErr w:type="spellEnd"/>
      <w:r>
        <w:rPr>
          <w:lang w:val="en-US" w:eastAsia="en-US"/>
        </w:rPr>
        <w:t xml:space="preserve"> with only downlink symbols</w:t>
      </w:r>
    </w:p>
    <w:p w14:paraId="58647E2B" w14:textId="123A0318" w:rsidR="00344F21" w:rsidRDefault="00A06A91" w:rsidP="00AD5C1D">
      <w:pPr>
        <w:pStyle w:val="ListParagraph"/>
        <w:numPr>
          <w:ilvl w:val="0"/>
          <w:numId w:val="23"/>
        </w:numPr>
        <w:rPr>
          <w:lang w:val="en-US" w:eastAsia="en-US"/>
        </w:rPr>
      </w:pPr>
      <w:proofErr w:type="gramStart"/>
      <w:r>
        <w:rPr>
          <w:lang w:val="en-US" w:eastAsia="en-US"/>
        </w:rPr>
        <w:t>a number of</w:t>
      </w:r>
      <w:proofErr w:type="gramEnd"/>
      <w:r>
        <w:rPr>
          <w:lang w:val="en-US" w:eastAsia="en-US"/>
        </w:rPr>
        <w:t xml:space="preserve"> downlink symbols </w:t>
      </w:r>
      <w:proofErr w:type="spellStart"/>
      <w:r w:rsidR="00154D9D" w:rsidRPr="00154D9D">
        <w:rPr>
          <w:i/>
          <w:lang w:val="en-US" w:eastAsia="en-US"/>
        </w:rPr>
        <w:t>d</w:t>
      </w:r>
      <w:r w:rsidR="00154D9D">
        <w:rPr>
          <w:vertAlign w:val="subscript"/>
          <w:lang w:val="en-US" w:eastAsia="en-US"/>
        </w:rPr>
        <w:t>sym</w:t>
      </w:r>
      <w:proofErr w:type="spellEnd"/>
    </w:p>
    <w:p w14:paraId="56955B7A" w14:textId="6C5FC9E6" w:rsidR="00154D9D" w:rsidRDefault="00154D9D" w:rsidP="00AD5C1D">
      <w:pPr>
        <w:pStyle w:val="ListParagraph"/>
        <w:numPr>
          <w:ilvl w:val="0"/>
          <w:numId w:val="23"/>
        </w:numPr>
        <w:rPr>
          <w:lang w:val="en-US" w:eastAsia="en-US"/>
        </w:rPr>
      </w:pPr>
      <w:proofErr w:type="gramStart"/>
      <w:r>
        <w:rPr>
          <w:lang w:val="en-US" w:eastAsia="en-US"/>
        </w:rPr>
        <w:t>a number of</w:t>
      </w:r>
      <w:proofErr w:type="gramEnd"/>
      <w:r>
        <w:rPr>
          <w:lang w:val="en-US" w:eastAsia="en-US"/>
        </w:rPr>
        <w:t xml:space="preserve"> slots </w:t>
      </w:r>
      <w:proofErr w:type="spellStart"/>
      <w:r w:rsidRPr="00154D9D">
        <w:rPr>
          <w:i/>
          <w:lang w:val="en-US" w:eastAsia="en-US"/>
        </w:rPr>
        <w:t>u</w:t>
      </w:r>
      <w:r>
        <w:rPr>
          <w:vertAlign w:val="subscript"/>
          <w:lang w:val="en-US" w:eastAsia="en-US"/>
        </w:rPr>
        <w:t>slots</w:t>
      </w:r>
      <w:proofErr w:type="spellEnd"/>
      <w:r>
        <w:rPr>
          <w:lang w:val="en-US" w:eastAsia="en-US"/>
        </w:rPr>
        <w:t xml:space="preserve"> with only uplink symbols</w:t>
      </w:r>
    </w:p>
    <w:p w14:paraId="1CCC352D" w14:textId="0D50289A" w:rsidR="00E03887" w:rsidRPr="00E03887" w:rsidRDefault="00C76813" w:rsidP="00E03887">
      <w:pPr>
        <w:pStyle w:val="ListParagraph"/>
        <w:numPr>
          <w:ilvl w:val="0"/>
          <w:numId w:val="23"/>
        </w:numPr>
        <w:rPr>
          <w:lang w:val="en-US" w:eastAsia="en-US"/>
        </w:rPr>
      </w:pPr>
      <w:proofErr w:type="gramStart"/>
      <w:r>
        <w:rPr>
          <w:lang w:val="en-US" w:eastAsia="en-US"/>
        </w:rPr>
        <w:t>a number of</w:t>
      </w:r>
      <w:proofErr w:type="gramEnd"/>
      <w:r>
        <w:rPr>
          <w:lang w:val="en-US" w:eastAsia="en-US"/>
        </w:rPr>
        <w:t xml:space="preserve"> uplink symbols </w:t>
      </w:r>
      <w:proofErr w:type="spellStart"/>
      <w:r w:rsidRPr="00C76813">
        <w:rPr>
          <w:i/>
          <w:lang w:val="en-US" w:eastAsia="en-US"/>
        </w:rPr>
        <w:t>u</w:t>
      </w:r>
      <w:r>
        <w:rPr>
          <w:vertAlign w:val="subscript"/>
          <w:lang w:val="en-US" w:eastAsia="en-US"/>
        </w:rPr>
        <w:t>sym</w:t>
      </w:r>
      <w:proofErr w:type="spellEnd"/>
      <w:r>
        <w:rPr>
          <w:lang w:val="en-US" w:eastAsia="en-US"/>
        </w:rPr>
        <w:t xml:space="preserve"> </w:t>
      </w:r>
    </w:p>
    <w:p w14:paraId="119BC8B2" w14:textId="2F597BC4" w:rsidR="00C76813" w:rsidRDefault="003141C5" w:rsidP="00AD5C1D">
      <w:pPr>
        <w:pStyle w:val="ListParagraph"/>
        <w:numPr>
          <w:ilvl w:val="0"/>
          <w:numId w:val="23"/>
        </w:numPr>
        <w:rPr>
          <w:lang w:val="en-US" w:eastAsia="en-US"/>
        </w:rPr>
      </w:pPr>
      <w:r>
        <w:rPr>
          <w:lang w:val="en-US" w:eastAsia="en-US"/>
        </w:rPr>
        <w:t xml:space="preserve">“downlink-uplink-flexible” </w:t>
      </w:r>
      <w:r w:rsidR="00317772">
        <w:rPr>
          <w:lang w:val="en-US" w:eastAsia="en-US"/>
        </w:rPr>
        <w:t>sequence order</w:t>
      </w:r>
    </w:p>
    <w:p w14:paraId="658FAA1D" w14:textId="60C7BC99" w:rsidR="00CE5BF0" w:rsidRDefault="0089687F" w:rsidP="00AD5C1D">
      <w:pPr>
        <w:pStyle w:val="ListParagraph"/>
        <w:numPr>
          <w:ilvl w:val="0"/>
          <w:numId w:val="23"/>
        </w:numPr>
        <w:rPr>
          <w:lang w:val="en-US" w:eastAsia="en-US"/>
        </w:rPr>
      </w:pPr>
      <w:r>
        <w:rPr>
          <w:lang w:val="en-US" w:eastAsia="en-US"/>
        </w:rPr>
        <w:t>Time-domain allocation</w:t>
      </w:r>
    </w:p>
    <w:p w14:paraId="6AEA0C07" w14:textId="16BBAF56" w:rsidR="00271E8E" w:rsidRPr="00063B3C" w:rsidRDefault="00271E8E" w:rsidP="003141C5">
      <w:pPr>
        <w:rPr>
          <w:rFonts w:eastAsiaTheme="minorEastAsia"/>
          <w:lang w:val="en-US"/>
        </w:rPr>
      </w:pPr>
      <w:r>
        <w:rPr>
          <w:lang w:val="en-US" w:eastAsia="en-US"/>
        </w:rPr>
        <w:lastRenderedPageBreak/>
        <w:t xml:space="preserve">The </w:t>
      </w:r>
      <w:r w:rsidR="00C84D49">
        <w:rPr>
          <w:lang w:val="en-US" w:eastAsia="en-US"/>
        </w:rPr>
        <w:t xml:space="preserve">slot DU configuration period of </w:t>
      </w:r>
      <w:r w:rsidR="00C84D49" w:rsidRPr="00C84D49">
        <w:rPr>
          <w:i/>
          <w:lang w:val="en-US" w:eastAsia="en-US"/>
        </w:rPr>
        <w:t>P</w:t>
      </w:r>
      <w:r w:rsidR="00C84D49">
        <w:rPr>
          <w:lang w:val="en-US" w:eastAsia="en-US"/>
        </w:rPr>
        <w:t xml:space="preserve"> </w:t>
      </w:r>
      <w:proofErr w:type="spellStart"/>
      <w:r w:rsidR="00C84D49">
        <w:rPr>
          <w:lang w:val="en-US" w:eastAsia="en-US"/>
        </w:rPr>
        <w:t>msec</w:t>
      </w:r>
      <w:proofErr w:type="spellEnd"/>
      <w:r w:rsidR="00C84D49">
        <w:rPr>
          <w:lang w:val="en-US" w:eastAsia="en-US"/>
        </w:rPr>
        <w:t xml:space="preserve"> includes </w:t>
      </w:r>
      <w:r w:rsidR="00C84D49" w:rsidRPr="006340B5">
        <w:rPr>
          <w:i/>
          <w:lang w:val="en-US" w:eastAsia="en-US"/>
        </w:rPr>
        <w:t>S=P</w:t>
      </w:r>
      <w:r w:rsidR="00442B3A" w:rsidRPr="006340B5">
        <w:rPr>
          <w:rFonts w:cs="Arial"/>
          <w:i/>
          <w:lang w:val="en-US" w:eastAsia="en-US"/>
        </w:rPr>
        <w:t>∙</w:t>
      </w:r>
      <w:r w:rsidR="00442B3A" w:rsidRPr="006340B5">
        <w:rPr>
          <w:i/>
          <w:lang w:val="en-US" w:eastAsia="en-US"/>
        </w:rPr>
        <w:t>2</w:t>
      </w:r>
      <w:r w:rsidR="00442B3A" w:rsidRPr="006340B5">
        <w:rPr>
          <w:rFonts w:cs="Arial"/>
          <w:i/>
          <w:vertAlign w:val="superscript"/>
          <w:lang w:val="en-US" w:eastAsia="en-US"/>
        </w:rPr>
        <w:t>µ</w:t>
      </w:r>
      <w:r w:rsidR="006340B5">
        <w:rPr>
          <w:lang w:val="en-US" w:eastAsia="en-US"/>
        </w:rPr>
        <w:t xml:space="preserve"> slots with SCS configuration </w:t>
      </w:r>
      <w:r w:rsidR="006340B5" w:rsidRPr="006340B5">
        <w:rPr>
          <w:rFonts w:cs="Arial"/>
          <w:i/>
          <w:lang w:val="en-US" w:eastAsia="en-US"/>
        </w:rPr>
        <w:t>µ</w:t>
      </w:r>
      <w:r w:rsidR="006340B5">
        <w:rPr>
          <w:lang w:val="en-US" w:eastAsia="en-US"/>
        </w:rPr>
        <w:t xml:space="preserve">. </w:t>
      </w:r>
      <w:r w:rsidR="00EF50BD">
        <w:rPr>
          <w:lang w:val="en-US" w:eastAsia="en-US"/>
        </w:rPr>
        <w:t>In</w:t>
      </w:r>
      <w:r w:rsidR="00357979">
        <w:rPr>
          <w:lang w:val="en-US" w:eastAsia="en-US"/>
        </w:rPr>
        <w:t xml:space="preserve"> </w:t>
      </w:r>
      <w:r w:rsidR="00F21659">
        <w:rPr>
          <w:lang w:val="en-US" w:eastAsia="en-US"/>
        </w:rPr>
        <w:t xml:space="preserve">the </w:t>
      </w:r>
      <w:r w:rsidR="00F21659" w:rsidRPr="00F21659">
        <w:rPr>
          <w:i/>
          <w:lang w:val="en-US" w:eastAsia="en-US"/>
        </w:rPr>
        <w:t>S</w:t>
      </w:r>
      <w:r w:rsidR="00F21659">
        <w:rPr>
          <w:lang w:val="en-US" w:eastAsia="en-US"/>
        </w:rPr>
        <w:t xml:space="preserve"> slots, there are </w:t>
      </w:r>
      <w:r w:rsidR="00FD0690">
        <w:rPr>
          <w:lang w:val="en-US" w:eastAsia="en-US"/>
        </w:rPr>
        <w:t>14</w:t>
      </w:r>
      <w:r w:rsidR="00FD0690">
        <w:rPr>
          <w:rFonts w:cs="Arial"/>
          <w:lang w:val="en-US" w:eastAsia="en-US"/>
        </w:rPr>
        <w:t>∙</w:t>
      </w:r>
      <w:r w:rsidR="00F21659" w:rsidRPr="00344F21">
        <w:rPr>
          <w:i/>
          <w:lang w:val="en-US" w:eastAsia="en-US"/>
        </w:rPr>
        <w:t>d</w:t>
      </w:r>
      <w:r w:rsidR="00F21659">
        <w:rPr>
          <w:vertAlign w:val="subscript"/>
          <w:lang w:val="en-US" w:eastAsia="en-US"/>
        </w:rPr>
        <w:t>slots</w:t>
      </w:r>
      <w:r w:rsidR="00FD0690">
        <w:rPr>
          <w:lang w:val="en-US" w:eastAsia="en-US"/>
        </w:rPr>
        <w:t>+</w:t>
      </w:r>
      <w:r w:rsidR="00FD0690" w:rsidRPr="00FD0690">
        <w:rPr>
          <w:i/>
          <w:lang w:val="en-US" w:eastAsia="en-US"/>
        </w:rPr>
        <w:t xml:space="preserve"> </w:t>
      </w:r>
      <w:proofErr w:type="spellStart"/>
      <w:r w:rsidR="00FD0690" w:rsidRPr="00154D9D">
        <w:rPr>
          <w:i/>
          <w:lang w:val="en-US" w:eastAsia="en-US"/>
        </w:rPr>
        <w:t>d</w:t>
      </w:r>
      <w:r w:rsidR="00FD0690">
        <w:rPr>
          <w:vertAlign w:val="subscript"/>
          <w:lang w:val="en-US" w:eastAsia="en-US"/>
        </w:rPr>
        <w:t>sym</w:t>
      </w:r>
      <w:proofErr w:type="spellEnd"/>
      <w:r w:rsidR="00FD0690">
        <w:rPr>
          <w:lang w:val="en-US" w:eastAsia="en-US"/>
        </w:rPr>
        <w:t xml:space="preserve"> conti</w:t>
      </w:r>
      <w:r w:rsidR="00971399">
        <w:rPr>
          <w:lang w:val="en-US" w:eastAsia="en-US"/>
        </w:rPr>
        <w:t xml:space="preserve">guous </w:t>
      </w:r>
      <w:r w:rsidR="00214A30">
        <w:rPr>
          <w:lang w:val="en-US" w:eastAsia="en-US"/>
        </w:rPr>
        <w:t>downlink symbols, 14</w:t>
      </w:r>
      <w:r w:rsidR="00214A30">
        <w:rPr>
          <w:rFonts w:cs="Arial"/>
          <w:lang w:val="en-US" w:eastAsia="en-US"/>
        </w:rPr>
        <w:t>∙</w:t>
      </w:r>
      <w:r w:rsidR="00214A30">
        <w:rPr>
          <w:i/>
          <w:lang w:val="en-US" w:eastAsia="en-US"/>
        </w:rPr>
        <w:t>u</w:t>
      </w:r>
      <w:r w:rsidR="00214A30">
        <w:rPr>
          <w:vertAlign w:val="subscript"/>
          <w:lang w:val="en-US" w:eastAsia="en-US"/>
        </w:rPr>
        <w:t>slots</w:t>
      </w:r>
      <w:r w:rsidR="00214A30">
        <w:rPr>
          <w:lang w:val="en-US" w:eastAsia="en-US"/>
        </w:rPr>
        <w:t>+</w:t>
      </w:r>
      <w:r w:rsidR="00214A30" w:rsidRPr="00FD0690">
        <w:rPr>
          <w:i/>
          <w:lang w:val="en-US" w:eastAsia="en-US"/>
        </w:rPr>
        <w:t xml:space="preserve"> </w:t>
      </w:r>
      <w:proofErr w:type="spellStart"/>
      <w:r w:rsidR="00214A30">
        <w:rPr>
          <w:i/>
          <w:lang w:val="en-US" w:eastAsia="en-US"/>
        </w:rPr>
        <w:t>u</w:t>
      </w:r>
      <w:r w:rsidR="00214A30">
        <w:rPr>
          <w:vertAlign w:val="subscript"/>
          <w:lang w:val="en-US" w:eastAsia="en-US"/>
        </w:rPr>
        <w:t>sym</w:t>
      </w:r>
      <w:proofErr w:type="spellEnd"/>
      <w:r w:rsidR="00214A30">
        <w:rPr>
          <w:lang w:val="en-US" w:eastAsia="en-US"/>
        </w:rPr>
        <w:t xml:space="preserve"> contiguous uplink symbols, and </w:t>
      </w:r>
      <w:r w:rsidR="00063B3C">
        <w:rPr>
          <w:lang w:val="en-US" w:eastAsia="en-US"/>
        </w:rPr>
        <w:t>(S-</w:t>
      </w:r>
      <w:r w:rsidR="00063B3C" w:rsidRPr="00063B3C">
        <w:rPr>
          <w:i/>
          <w:lang w:val="en-US" w:eastAsia="en-US"/>
        </w:rPr>
        <w:t xml:space="preserve"> </w:t>
      </w:r>
      <w:proofErr w:type="spellStart"/>
      <w:r w:rsidR="00063B3C" w:rsidRPr="00344F21">
        <w:rPr>
          <w:i/>
          <w:lang w:val="en-US" w:eastAsia="en-US"/>
        </w:rPr>
        <w:t>d</w:t>
      </w:r>
      <w:r w:rsidR="00063B3C">
        <w:rPr>
          <w:vertAlign w:val="subscript"/>
          <w:lang w:val="en-US" w:eastAsia="en-US"/>
        </w:rPr>
        <w:t>slots</w:t>
      </w:r>
      <w:proofErr w:type="spellEnd"/>
      <w:r w:rsidR="00063B3C">
        <w:rPr>
          <w:lang w:val="en-US" w:eastAsia="en-US"/>
        </w:rPr>
        <w:t>-</w:t>
      </w:r>
      <w:r w:rsidR="00063B3C" w:rsidRPr="00063B3C">
        <w:rPr>
          <w:i/>
          <w:lang w:val="en-US" w:eastAsia="en-US"/>
        </w:rPr>
        <w:t xml:space="preserve"> </w:t>
      </w:r>
      <w:proofErr w:type="spellStart"/>
      <w:r w:rsidR="00063B3C">
        <w:rPr>
          <w:i/>
          <w:lang w:val="en-US" w:eastAsia="en-US"/>
        </w:rPr>
        <w:t>u</w:t>
      </w:r>
      <w:r w:rsidR="00063B3C">
        <w:rPr>
          <w:vertAlign w:val="subscript"/>
          <w:lang w:val="en-US" w:eastAsia="en-US"/>
        </w:rPr>
        <w:t>slots</w:t>
      </w:r>
      <w:proofErr w:type="spellEnd"/>
      <w:r w:rsidR="00063B3C">
        <w:rPr>
          <w:lang w:val="en-US" w:eastAsia="en-US"/>
        </w:rPr>
        <w:t>)</w:t>
      </w:r>
      <w:r w:rsidR="00063B3C" w:rsidRPr="00063B3C">
        <w:rPr>
          <w:rFonts w:cs="Arial"/>
          <w:lang w:val="en-US" w:eastAsia="en-US"/>
        </w:rPr>
        <w:t xml:space="preserve"> </w:t>
      </w:r>
      <w:r w:rsidR="00063B3C">
        <w:rPr>
          <w:rFonts w:cs="Arial"/>
          <w:lang w:val="en-US" w:eastAsia="en-US"/>
        </w:rPr>
        <w:t>∙14-</w:t>
      </w:r>
      <w:r w:rsidR="00063B3C" w:rsidRPr="00063B3C">
        <w:rPr>
          <w:i/>
          <w:lang w:val="en-US" w:eastAsia="en-US"/>
        </w:rPr>
        <w:t xml:space="preserve"> </w:t>
      </w:r>
      <w:proofErr w:type="spellStart"/>
      <w:r w:rsidR="00063B3C" w:rsidRPr="00154D9D">
        <w:rPr>
          <w:i/>
          <w:lang w:val="en-US" w:eastAsia="en-US"/>
        </w:rPr>
        <w:t>d</w:t>
      </w:r>
      <w:r w:rsidR="00063B3C">
        <w:rPr>
          <w:vertAlign w:val="subscript"/>
          <w:lang w:val="en-US" w:eastAsia="en-US"/>
        </w:rPr>
        <w:t>sym</w:t>
      </w:r>
      <w:proofErr w:type="spellEnd"/>
      <w:r w:rsidR="00063B3C">
        <w:rPr>
          <w:lang w:val="en-US" w:eastAsia="en-US"/>
        </w:rPr>
        <w:t>-</w:t>
      </w:r>
      <w:r w:rsidR="00063B3C" w:rsidRPr="00063B3C">
        <w:rPr>
          <w:i/>
          <w:lang w:val="en-US" w:eastAsia="en-US"/>
        </w:rPr>
        <w:t xml:space="preserve"> </w:t>
      </w:r>
      <w:proofErr w:type="spellStart"/>
      <w:r w:rsidR="00063B3C">
        <w:rPr>
          <w:i/>
          <w:lang w:val="en-US" w:eastAsia="en-US"/>
        </w:rPr>
        <w:t>u</w:t>
      </w:r>
      <w:r w:rsidR="00063B3C">
        <w:rPr>
          <w:vertAlign w:val="subscript"/>
          <w:lang w:val="en-US" w:eastAsia="en-US"/>
        </w:rPr>
        <w:t>sym</w:t>
      </w:r>
      <w:proofErr w:type="spellEnd"/>
      <w:r w:rsidR="00063B3C">
        <w:rPr>
          <w:lang w:val="en-US" w:eastAsia="en-US"/>
        </w:rPr>
        <w:t xml:space="preserve"> contiguous flexible symbols. </w:t>
      </w:r>
    </w:p>
    <w:p w14:paraId="3D7EA88D" w14:textId="6A521B31" w:rsidR="00B107FC" w:rsidRDefault="00B107FC" w:rsidP="003141C5">
      <w:pPr>
        <w:rPr>
          <w:lang w:val="en-US" w:eastAsia="en-US"/>
        </w:rPr>
      </w:pPr>
      <w:r>
        <w:rPr>
          <w:lang w:val="en-US" w:eastAsia="en-US"/>
        </w:rPr>
        <w:t xml:space="preserve">The </w:t>
      </w:r>
      <w:r w:rsidR="007B2E84">
        <w:rPr>
          <w:lang w:val="en-US" w:eastAsia="en-US"/>
        </w:rPr>
        <w:t>resulted</w:t>
      </w:r>
      <w:r>
        <w:rPr>
          <w:lang w:val="en-US" w:eastAsia="en-US"/>
        </w:rPr>
        <w:t xml:space="preserve"> </w:t>
      </w:r>
      <w:r w:rsidR="00D4619F">
        <w:rPr>
          <w:lang w:val="en-US" w:eastAsia="en-US"/>
        </w:rPr>
        <w:t>configuration</w:t>
      </w:r>
      <w:r w:rsidR="00766C07">
        <w:rPr>
          <w:lang w:val="en-US" w:eastAsia="en-US"/>
        </w:rPr>
        <w:t xml:space="preserve"> </w:t>
      </w:r>
      <w:r w:rsidR="007B2E84">
        <w:rPr>
          <w:lang w:val="en-US" w:eastAsia="en-US"/>
        </w:rPr>
        <w:t>can be a concatenation of up to two sequences</w:t>
      </w:r>
      <w:r w:rsidR="00CE379D">
        <w:rPr>
          <w:lang w:val="en-US" w:eastAsia="en-US"/>
        </w:rPr>
        <w:t>, each</w:t>
      </w:r>
      <w:r w:rsidR="00DE6DBD">
        <w:rPr>
          <w:lang w:val="en-US" w:eastAsia="en-US"/>
        </w:rPr>
        <w:t xml:space="preserve"> of which is</w:t>
      </w:r>
      <w:r w:rsidR="007B2E84">
        <w:rPr>
          <w:lang w:val="en-US" w:eastAsia="en-US"/>
        </w:rPr>
        <w:t xml:space="preserve"> </w:t>
      </w:r>
      <w:r w:rsidR="00D4619F">
        <w:rPr>
          <w:lang w:val="en-US" w:eastAsia="en-US"/>
        </w:rPr>
        <w:t>defined by above parameters</w:t>
      </w:r>
      <w:r w:rsidR="00CE379D">
        <w:rPr>
          <w:lang w:val="en-US" w:eastAsia="en-US"/>
        </w:rPr>
        <w:t xml:space="preserve">. </w:t>
      </w:r>
    </w:p>
    <w:p w14:paraId="5C9B85E7" w14:textId="2177288C" w:rsidR="00C27690" w:rsidRPr="00C27690" w:rsidRDefault="00961D7F" w:rsidP="003141C5">
      <w:pPr>
        <w:rPr>
          <w:b/>
          <w:lang w:val="en-US" w:eastAsia="en-US"/>
        </w:rPr>
      </w:pPr>
      <w:r w:rsidDel="00961D7F">
        <w:rPr>
          <w:lang w:val="en-US" w:eastAsia="en-US"/>
        </w:rPr>
        <w:t xml:space="preserve"> </w:t>
      </w:r>
      <w:r w:rsidR="00C27690" w:rsidRPr="00C27690">
        <w:rPr>
          <w:b/>
          <w:lang w:val="en-US" w:eastAsia="en-US"/>
        </w:rPr>
        <w:t>“Downlink-uplink-flexible” sequence order</w:t>
      </w:r>
    </w:p>
    <w:p w14:paraId="164A7054" w14:textId="19EF5DB2" w:rsidR="003141C5" w:rsidRDefault="00B41229" w:rsidP="003141C5">
      <w:pPr>
        <w:rPr>
          <w:lang w:val="en-US" w:eastAsia="en-US"/>
        </w:rPr>
      </w:pPr>
      <w:r>
        <w:rPr>
          <w:lang w:val="en-US" w:eastAsia="en-US"/>
        </w:rPr>
        <w:t>For Rel-15 RRC-</w:t>
      </w:r>
      <w:r w:rsidR="00CA7EA9">
        <w:rPr>
          <w:lang w:val="en-US" w:eastAsia="en-US"/>
        </w:rPr>
        <w:t xml:space="preserve">signaled pattern, only </w:t>
      </w:r>
      <w:r w:rsidR="00317772">
        <w:rPr>
          <w:lang w:val="en-US" w:eastAsia="en-US"/>
        </w:rPr>
        <w:t>one</w:t>
      </w:r>
      <w:r w:rsidR="00CA7EA9">
        <w:rPr>
          <w:lang w:val="en-US" w:eastAsia="en-US"/>
        </w:rPr>
        <w:t xml:space="preserve"> sequence order of “</w:t>
      </w:r>
      <w:r w:rsidR="00317772">
        <w:rPr>
          <w:lang w:val="en-US" w:eastAsia="en-US"/>
        </w:rPr>
        <w:t>downlink-flexible-uplink</w:t>
      </w:r>
      <w:r w:rsidR="00CA7EA9">
        <w:rPr>
          <w:lang w:val="en-US" w:eastAsia="en-US"/>
        </w:rPr>
        <w:t>”</w:t>
      </w:r>
      <w:r w:rsidR="00317772">
        <w:rPr>
          <w:lang w:val="en-US" w:eastAsia="en-US"/>
        </w:rPr>
        <w:t xml:space="preserve"> </w:t>
      </w:r>
      <w:r w:rsidR="00111C4B">
        <w:rPr>
          <w:lang w:val="en-US" w:eastAsia="en-US"/>
        </w:rPr>
        <w:t xml:space="preserve">is allowed. </w:t>
      </w:r>
      <w:r w:rsidR="00B70A50">
        <w:rPr>
          <w:lang w:val="en-US" w:eastAsia="en-US"/>
        </w:rPr>
        <w:t xml:space="preserve">In the IAB scenario, </w:t>
      </w:r>
      <w:r w:rsidR="007551C8">
        <w:rPr>
          <w:lang w:val="en-US" w:eastAsia="en-US"/>
        </w:rPr>
        <w:t>the IAB nodes ar</w:t>
      </w:r>
      <w:r w:rsidR="00107C20">
        <w:rPr>
          <w:lang w:val="en-US" w:eastAsia="en-US"/>
        </w:rPr>
        <w:t>e more</w:t>
      </w:r>
      <w:r w:rsidR="00137B98">
        <w:rPr>
          <w:lang w:val="en-US" w:eastAsia="en-US"/>
        </w:rPr>
        <w:t xml:space="preserve"> closely related via the backhaul links connecting in between. </w:t>
      </w:r>
      <w:r w:rsidR="004F6EE4">
        <w:rPr>
          <w:lang w:val="en-US" w:eastAsia="en-US"/>
        </w:rPr>
        <w:t>Allowing more variant</w:t>
      </w:r>
      <w:r w:rsidR="00395D97">
        <w:rPr>
          <w:lang w:val="en-US" w:eastAsia="en-US"/>
        </w:rPr>
        <w:t xml:space="preserve">s </w:t>
      </w:r>
      <w:r w:rsidR="0007340D">
        <w:rPr>
          <w:lang w:val="en-US" w:eastAsia="en-US"/>
        </w:rPr>
        <w:t xml:space="preserve">by permuting the </w:t>
      </w:r>
      <w:r w:rsidR="00381867">
        <w:rPr>
          <w:lang w:val="en-US" w:eastAsia="en-US"/>
        </w:rPr>
        <w:t>“downlink-uplink-flexible”</w:t>
      </w:r>
      <w:r w:rsidR="00395D97">
        <w:rPr>
          <w:lang w:val="en-US" w:eastAsia="en-US"/>
        </w:rPr>
        <w:t xml:space="preserve"> sequence order</w:t>
      </w:r>
      <w:r w:rsidR="004F6EE4">
        <w:rPr>
          <w:lang w:val="en-US" w:eastAsia="en-US"/>
        </w:rPr>
        <w:t xml:space="preserve">, for example, </w:t>
      </w:r>
      <w:r w:rsidR="00923064">
        <w:rPr>
          <w:lang w:val="en-US" w:eastAsia="en-US"/>
        </w:rPr>
        <w:t xml:space="preserve">allowing </w:t>
      </w:r>
      <w:r w:rsidR="004F6EE4">
        <w:rPr>
          <w:lang w:val="en-US" w:eastAsia="en-US"/>
        </w:rPr>
        <w:t xml:space="preserve">a sequence </w:t>
      </w:r>
      <w:r w:rsidR="00B03D41">
        <w:rPr>
          <w:lang w:val="en-US" w:eastAsia="en-US"/>
        </w:rPr>
        <w:t xml:space="preserve">starting with uplink, is needed </w:t>
      </w:r>
      <w:r w:rsidR="003A0C10">
        <w:rPr>
          <w:lang w:val="en-US" w:eastAsia="en-US"/>
        </w:rPr>
        <w:t xml:space="preserve">to </w:t>
      </w:r>
      <w:r w:rsidR="00E62239">
        <w:rPr>
          <w:lang w:val="en-US" w:eastAsia="en-US"/>
        </w:rPr>
        <w:t xml:space="preserve">better multiplex the adjacent </w:t>
      </w:r>
      <w:r w:rsidR="00966DE8">
        <w:rPr>
          <w:lang w:val="en-US" w:eastAsia="en-US"/>
        </w:rPr>
        <w:t>backhaul links and is also necessary for forward compatibility regarding SDM.</w:t>
      </w:r>
      <w:r w:rsidR="00CA7EA9">
        <w:rPr>
          <w:lang w:val="en-US" w:eastAsia="en-US"/>
        </w:rPr>
        <w:t xml:space="preserve"> </w:t>
      </w:r>
    </w:p>
    <w:p w14:paraId="0EEA392E" w14:textId="56B7F586" w:rsidR="00E5691F" w:rsidRDefault="00E5691F" w:rsidP="003141C5">
      <w:pPr>
        <w:rPr>
          <w:lang w:val="en-US" w:eastAsia="en-US"/>
        </w:rPr>
      </w:pPr>
      <w:r>
        <w:rPr>
          <w:lang w:val="en-US" w:eastAsia="en-US"/>
        </w:rPr>
        <w:t xml:space="preserve">As a result, </w:t>
      </w:r>
      <w:r w:rsidR="002F2276">
        <w:rPr>
          <w:lang w:val="en-US" w:eastAsia="en-US"/>
        </w:rPr>
        <w:t xml:space="preserve">we propose that </w:t>
      </w:r>
      <w:r w:rsidR="009C3B26">
        <w:rPr>
          <w:lang w:val="en-US" w:eastAsia="en-US"/>
        </w:rPr>
        <w:t>one</w:t>
      </w:r>
      <w:r w:rsidR="00396077">
        <w:rPr>
          <w:lang w:val="en-US" w:eastAsia="en-US"/>
        </w:rPr>
        <w:t xml:space="preserve"> D/U/F sequence provided to IAB DU can be </w:t>
      </w:r>
      <w:r w:rsidR="00BA1EA2">
        <w:rPr>
          <w:lang w:val="en-US" w:eastAsia="en-US"/>
        </w:rPr>
        <w:t xml:space="preserve">in one of the six </w:t>
      </w:r>
      <w:r w:rsidR="004F788B">
        <w:rPr>
          <w:lang w:val="en-US" w:eastAsia="en-US"/>
        </w:rPr>
        <w:t>possible p</w:t>
      </w:r>
      <w:r w:rsidR="00441072">
        <w:rPr>
          <w:lang w:val="en-US" w:eastAsia="en-US"/>
        </w:rPr>
        <w:t>atterns:</w:t>
      </w:r>
    </w:p>
    <w:p w14:paraId="792258DE" w14:textId="72142842" w:rsidR="00441072" w:rsidRDefault="00441072" w:rsidP="00441072">
      <w:pPr>
        <w:pStyle w:val="ListParagraph"/>
        <w:numPr>
          <w:ilvl w:val="0"/>
          <w:numId w:val="31"/>
        </w:numPr>
        <w:rPr>
          <w:lang w:val="en-US" w:eastAsia="en-US"/>
        </w:rPr>
      </w:pPr>
      <w:r>
        <w:rPr>
          <w:lang w:val="en-US" w:eastAsia="en-US"/>
        </w:rPr>
        <w:t>DL—Flexible—UL</w:t>
      </w:r>
    </w:p>
    <w:p w14:paraId="44A5897C" w14:textId="76F1D6D5" w:rsidR="00441072" w:rsidRDefault="00C64562" w:rsidP="00441072">
      <w:pPr>
        <w:pStyle w:val="ListParagraph"/>
        <w:numPr>
          <w:ilvl w:val="0"/>
          <w:numId w:val="31"/>
        </w:numPr>
        <w:rPr>
          <w:lang w:val="en-US" w:eastAsia="en-US"/>
        </w:rPr>
      </w:pPr>
      <w:r>
        <w:rPr>
          <w:lang w:val="en-US" w:eastAsia="en-US"/>
        </w:rPr>
        <w:t xml:space="preserve">UL—Flexible—UL </w:t>
      </w:r>
    </w:p>
    <w:p w14:paraId="36CB9B32" w14:textId="51AF81E3" w:rsidR="00C64562" w:rsidRDefault="00DB269D" w:rsidP="00441072">
      <w:pPr>
        <w:pStyle w:val="ListParagraph"/>
        <w:numPr>
          <w:ilvl w:val="0"/>
          <w:numId w:val="31"/>
        </w:numPr>
        <w:rPr>
          <w:lang w:val="en-US" w:eastAsia="en-US"/>
        </w:rPr>
      </w:pPr>
      <w:r>
        <w:rPr>
          <w:lang w:val="en-US" w:eastAsia="en-US"/>
        </w:rPr>
        <w:t>DL—UL—Flexible</w:t>
      </w:r>
    </w:p>
    <w:p w14:paraId="5516B04A" w14:textId="404DE27A" w:rsidR="00DB269D" w:rsidRDefault="00771754" w:rsidP="00441072">
      <w:pPr>
        <w:pStyle w:val="ListParagraph"/>
        <w:numPr>
          <w:ilvl w:val="0"/>
          <w:numId w:val="31"/>
        </w:numPr>
        <w:rPr>
          <w:lang w:val="en-US" w:eastAsia="en-US"/>
        </w:rPr>
      </w:pPr>
      <w:r>
        <w:rPr>
          <w:lang w:val="en-US" w:eastAsia="en-US"/>
        </w:rPr>
        <w:t xml:space="preserve">UL—DL—Flexible </w:t>
      </w:r>
    </w:p>
    <w:p w14:paraId="06F6351F" w14:textId="620F1FFF" w:rsidR="00771754" w:rsidRDefault="00771754" w:rsidP="00441072">
      <w:pPr>
        <w:pStyle w:val="ListParagraph"/>
        <w:numPr>
          <w:ilvl w:val="0"/>
          <w:numId w:val="31"/>
        </w:numPr>
        <w:rPr>
          <w:lang w:val="en-US" w:eastAsia="en-US"/>
        </w:rPr>
      </w:pPr>
      <w:r>
        <w:rPr>
          <w:lang w:val="en-US" w:eastAsia="en-US"/>
        </w:rPr>
        <w:t xml:space="preserve">Flexible—DL—UL </w:t>
      </w:r>
    </w:p>
    <w:p w14:paraId="1FDFA9A9" w14:textId="20C95088" w:rsidR="00771754" w:rsidRDefault="00771754" w:rsidP="00771754">
      <w:pPr>
        <w:pStyle w:val="ListParagraph"/>
        <w:numPr>
          <w:ilvl w:val="0"/>
          <w:numId w:val="31"/>
        </w:numPr>
        <w:rPr>
          <w:lang w:val="en-US" w:eastAsia="en-US"/>
        </w:rPr>
      </w:pPr>
      <w:r>
        <w:rPr>
          <w:lang w:val="en-US" w:eastAsia="en-US"/>
        </w:rPr>
        <w:t xml:space="preserve">Flexible—UL—DL </w:t>
      </w:r>
    </w:p>
    <w:p w14:paraId="6623445A" w14:textId="7014C62E" w:rsidR="00D773D9" w:rsidRDefault="00F80FC2" w:rsidP="00D773D9">
      <w:pPr>
        <w:rPr>
          <w:lang w:val="en-US" w:eastAsia="en-US"/>
        </w:rPr>
      </w:pPr>
      <w:r>
        <w:rPr>
          <w:lang w:val="en-US" w:eastAsia="en-US"/>
        </w:rPr>
        <w:t>where the “DL” contains 14</w:t>
      </w:r>
      <w:r>
        <w:rPr>
          <w:rFonts w:cs="Arial"/>
          <w:lang w:val="en-US" w:eastAsia="en-US"/>
        </w:rPr>
        <w:t>∙</w:t>
      </w:r>
      <w:r w:rsidRPr="00344F21">
        <w:rPr>
          <w:i/>
          <w:lang w:val="en-US" w:eastAsia="en-US"/>
        </w:rPr>
        <w:t>d</w:t>
      </w:r>
      <w:r>
        <w:rPr>
          <w:vertAlign w:val="subscript"/>
          <w:lang w:val="en-US" w:eastAsia="en-US"/>
        </w:rPr>
        <w:t>slots</w:t>
      </w:r>
      <w:r>
        <w:rPr>
          <w:lang w:val="en-US" w:eastAsia="en-US"/>
        </w:rPr>
        <w:t>+</w:t>
      </w:r>
      <w:r w:rsidRPr="00FD0690">
        <w:rPr>
          <w:i/>
          <w:lang w:val="en-US" w:eastAsia="en-US"/>
        </w:rPr>
        <w:t xml:space="preserve"> </w:t>
      </w:r>
      <w:proofErr w:type="spellStart"/>
      <w:r w:rsidRPr="00154D9D">
        <w:rPr>
          <w:i/>
          <w:lang w:val="en-US" w:eastAsia="en-US"/>
        </w:rPr>
        <w:t>d</w:t>
      </w:r>
      <w:r>
        <w:rPr>
          <w:vertAlign w:val="subscript"/>
          <w:lang w:val="en-US" w:eastAsia="en-US"/>
        </w:rPr>
        <w:t>sym</w:t>
      </w:r>
      <w:proofErr w:type="spellEnd"/>
      <w:r>
        <w:rPr>
          <w:lang w:val="en-US" w:eastAsia="en-US"/>
        </w:rPr>
        <w:t xml:space="preserve"> contiguous downlink symbols, </w:t>
      </w:r>
      <w:r w:rsidR="006F7CBD">
        <w:rPr>
          <w:lang w:val="en-US" w:eastAsia="en-US"/>
        </w:rPr>
        <w:t>the “UL” contains 14</w:t>
      </w:r>
      <w:r w:rsidR="006F7CBD">
        <w:rPr>
          <w:rFonts w:cs="Arial"/>
          <w:lang w:val="en-US" w:eastAsia="en-US"/>
        </w:rPr>
        <w:t>∙</w:t>
      </w:r>
      <w:r w:rsidR="006F7CBD">
        <w:rPr>
          <w:i/>
          <w:lang w:val="en-US" w:eastAsia="en-US"/>
        </w:rPr>
        <w:t>u</w:t>
      </w:r>
      <w:r w:rsidR="006F7CBD">
        <w:rPr>
          <w:vertAlign w:val="subscript"/>
          <w:lang w:val="en-US" w:eastAsia="en-US"/>
        </w:rPr>
        <w:t>slots</w:t>
      </w:r>
      <w:r w:rsidR="006F7CBD">
        <w:rPr>
          <w:lang w:val="en-US" w:eastAsia="en-US"/>
        </w:rPr>
        <w:t>+</w:t>
      </w:r>
      <w:r w:rsidR="006F7CBD" w:rsidRPr="00FD0690">
        <w:rPr>
          <w:i/>
          <w:lang w:val="en-US" w:eastAsia="en-US"/>
        </w:rPr>
        <w:t xml:space="preserve"> </w:t>
      </w:r>
      <w:proofErr w:type="spellStart"/>
      <w:r w:rsidR="006F7CBD">
        <w:rPr>
          <w:i/>
          <w:lang w:val="en-US" w:eastAsia="en-US"/>
        </w:rPr>
        <w:t>u</w:t>
      </w:r>
      <w:r w:rsidR="006F7CBD">
        <w:rPr>
          <w:vertAlign w:val="subscript"/>
          <w:lang w:val="en-US" w:eastAsia="en-US"/>
        </w:rPr>
        <w:t>sym</w:t>
      </w:r>
      <w:proofErr w:type="spellEnd"/>
      <w:r w:rsidR="006F7CBD">
        <w:rPr>
          <w:lang w:val="en-US" w:eastAsia="en-US"/>
        </w:rPr>
        <w:t xml:space="preserve"> contiguous uplink symbols, and the “Flexible” contains (S-</w:t>
      </w:r>
      <w:r w:rsidR="006F7CBD" w:rsidRPr="00063B3C">
        <w:rPr>
          <w:i/>
          <w:lang w:val="en-US" w:eastAsia="en-US"/>
        </w:rPr>
        <w:t xml:space="preserve"> </w:t>
      </w:r>
      <w:proofErr w:type="spellStart"/>
      <w:r w:rsidR="006F7CBD" w:rsidRPr="00344F21">
        <w:rPr>
          <w:i/>
          <w:lang w:val="en-US" w:eastAsia="en-US"/>
        </w:rPr>
        <w:t>d</w:t>
      </w:r>
      <w:r w:rsidR="006F7CBD">
        <w:rPr>
          <w:vertAlign w:val="subscript"/>
          <w:lang w:val="en-US" w:eastAsia="en-US"/>
        </w:rPr>
        <w:t>slots</w:t>
      </w:r>
      <w:proofErr w:type="spellEnd"/>
      <w:r w:rsidR="006F7CBD">
        <w:rPr>
          <w:lang w:val="en-US" w:eastAsia="en-US"/>
        </w:rPr>
        <w:t>-</w:t>
      </w:r>
      <w:r w:rsidR="006F7CBD" w:rsidRPr="00063B3C">
        <w:rPr>
          <w:i/>
          <w:lang w:val="en-US" w:eastAsia="en-US"/>
        </w:rPr>
        <w:t xml:space="preserve"> </w:t>
      </w:r>
      <w:proofErr w:type="spellStart"/>
      <w:r w:rsidR="006F7CBD">
        <w:rPr>
          <w:i/>
          <w:lang w:val="en-US" w:eastAsia="en-US"/>
        </w:rPr>
        <w:t>u</w:t>
      </w:r>
      <w:r w:rsidR="006F7CBD">
        <w:rPr>
          <w:vertAlign w:val="subscript"/>
          <w:lang w:val="en-US" w:eastAsia="en-US"/>
        </w:rPr>
        <w:t>slots</w:t>
      </w:r>
      <w:proofErr w:type="spellEnd"/>
      <w:r w:rsidR="006F7CBD">
        <w:rPr>
          <w:lang w:val="en-US" w:eastAsia="en-US"/>
        </w:rPr>
        <w:t>)</w:t>
      </w:r>
      <w:r w:rsidR="006F7CBD" w:rsidRPr="00063B3C">
        <w:rPr>
          <w:rFonts w:cs="Arial"/>
          <w:lang w:val="en-US" w:eastAsia="en-US"/>
        </w:rPr>
        <w:t xml:space="preserve"> </w:t>
      </w:r>
      <w:r w:rsidR="006F7CBD">
        <w:rPr>
          <w:rFonts w:cs="Arial"/>
          <w:lang w:val="en-US" w:eastAsia="en-US"/>
        </w:rPr>
        <w:t>∙14-</w:t>
      </w:r>
      <w:r w:rsidR="006F7CBD" w:rsidRPr="00063B3C">
        <w:rPr>
          <w:i/>
          <w:lang w:val="en-US" w:eastAsia="en-US"/>
        </w:rPr>
        <w:t xml:space="preserve"> </w:t>
      </w:r>
      <w:proofErr w:type="spellStart"/>
      <w:r w:rsidR="006F7CBD" w:rsidRPr="00154D9D">
        <w:rPr>
          <w:i/>
          <w:lang w:val="en-US" w:eastAsia="en-US"/>
        </w:rPr>
        <w:t>d</w:t>
      </w:r>
      <w:r w:rsidR="006F7CBD">
        <w:rPr>
          <w:vertAlign w:val="subscript"/>
          <w:lang w:val="en-US" w:eastAsia="en-US"/>
        </w:rPr>
        <w:t>sym</w:t>
      </w:r>
      <w:proofErr w:type="spellEnd"/>
      <w:r w:rsidR="006F7CBD">
        <w:rPr>
          <w:lang w:val="en-US" w:eastAsia="en-US"/>
        </w:rPr>
        <w:t>-</w:t>
      </w:r>
      <w:r w:rsidR="006F7CBD" w:rsidRPr="00063B3C">
        <w:rPr>
          <w:i/>
          <w:lang w:val="en-US" w:eastAsia="en-US"/>
        </w:rPr>
        <w:t xml:space="preserve"> </w:t>
      </w:r>
      <w:proofErr w:type="spellStart"/>
      <w:r w:rsidR="006F7CBD">
        <w:rPr>
          <w:i/>
          <w:lang w:val="en-US" w:eastAsia="en-US"/>
        </w:rPr>
        <w:t>u</w:t>
      </w:r>
      <w:r w:rsidR="006F7CBD">
        <w:rPr>
          <w:vertAlign w:val="subscript"/>
          <w:lang w:val="en-US" w:eastAsia="en-US"/>
        </w:rPr>
        <w:t>sym</w:t>
      </w:r>
      <w:proofErr w:type="spellEnd"/>
      <w:r w:rsidR="006F7CBD">
        <w:rPr>
          <w:lang w:val="en-US" w:eastAsia="en-US"/>
        </w:rPr>
        <w:t xml:space="preserve"> contiguous flexible symbols.</w:t>
      </w:r>
    </w:p>
    <w:p w14:paraId="6803CA5F" w14:textId="7B685F7D" w:rsidR="00274922" w:rsidRPr="00D773D9" w:rsidRDefault="00892997" w:rsidP="00274922">
      <w:pPr>
        <w:pStyle w:val="Proposal"/>
        <w:rPr>
          <w:lang w:val="en-US" w:eastAsia="en-US"/>
        </w:rPr>
      </w:pPr>
      <w:bookmarkStart w:id="53" w:name="_Toc7438004"/>
      <w:bookmarkStart w:id="54" w:name="_Toc7441894"/>
      <w:bookmarkStart w:id="55" w:name="_Toc7441964"/>
      <w:bookmarkStart w:id="56" w:name="_Toc7442145"/>
      <w:bookmarkStart w:id="57" w:name="_Toc7446334"/>
      <w:bookmarkStart w:id="58" w:name="_Toc7446378"/>
      <w:bookmarkStart w:id="59" w:name="_Toc7527987"/>
      <w:bookmarkStart w:id="60" w:name="_Toc7615380"/>
      <w:bookmarkStart w:id="61" w:name="_Toc7616139"/>
      <w:bookmarkStart w:id="62" w:name="_Toc7627212"/>
      <w:bookmarkStart w:id="63" w:name="_Toc7766660"/>
      <w:r>
        <w:rPr>
          <w:lang w:val="en-US" w:eastAsia="en-US"/>
        </w:rPr>
        <w:t xml:space="preserve">The DU configuration of DL, UL, and Flexible </w:t>
      </w:r>
      <w:r w:rsidR="00016DD5">
        <w:rPr>
          <w:lang w:val="en-US" w:eastAsia="en-US"/>
        </w:rPr>
        <w:t>is based on the</w:t>
      </w:r>
      <w:r>
        <w:rPr>
          <w:lang w:val="en-US" w:eastAsia="en-US"/>
        </w:rPr>
        <w:t xml:space="preserve"> Rel-15 RRC-signaled </w:t>
      </w:r>
      <w:r w:rsidR="00016DD5">
        <w:rPr>
          <w:lang w:val="en-US" w:eastAsia="en-US"/>
        </w:rPr>
        <w:t xml:space="preserve">D/U/F </w:t>
      </w:r>
      <w:r>
        <w:rPr>
          <w:lang w:val="en-US" w:eastAsia="en-US"/>
        </w:rPr>
        <w:t xml:space="preserve">pattern provided by </w:t>
      </w:r>
      <w:r w:rsidRPr="005813ED">
        <w:rPr>
          <w:i/>
          <w:lang w:val="en-US" w:eastAsia="en-US"/>
        </w:rPr>
        <w:t>TDD-UL-DL-</w:t>
      </w:r>
      <w:proofErr w:type="spellStart"/>
      <w:r w:rsidRPr="005813ED">
        <w:rPr>
          <w:i/>
          <w:lang w:val="en-US" w:eastAsia="en-US"/>
        </w:rPr>
        <w:t>ConfigurationCommon</w:t>
      </w:r>
      <w:proofErr w:type="spellEnd"/>
      <w:r w:rsidR="00944AF4">
        <w:rPr>
          <w:lang w:val="en-US" w:eastAsia="en-US"/>
        </w:rPr>
        <w:t xml:space="preserve"> </w:t>
      </w:r>
      <w:r>
        <w:rPr>
          <w:lang w:val="en-US" w:eastAsia="en-US"/>
        </w:rPr>
        <w:t xml:space="preserve">as in TS 38.213, with extension </w:t>
      </w:r>
      <w:r w:rsidR="00A84F17">
        <w:rPr>
          <w:lang w:val="en-US" w:eastAsia="en-US"/>
        </w:rPr>
        <w:t>allowing</w:t>
      </w:r>
      <w:r>
        <w:rPr>
          <w:lang w:val="en-US" w:eastAsia="en-US"/>
        </w:rPr>
        <w:t xml:space="preserve"> the “downlink-uplink-flexible” sequence order</w:t>
      </w:r>
      <w:r w:rsidR="00A84F17" w:rsidRPr="00A84F17">
        <w:rPr>
          <w:lang w:val="en-US" w:eastAsia="en-US"/>
        </w:rPr>
        <w:t xml:space="preserve"> </w:t>
      </w:r>
      <w:r w:rsidR="007E1DCE">
        <w:rPr>
          <w:lang w:val="en-US" w:eastAsia="en-US"/>
        </w:rPr>
        <w:t xml:space="preserve">to be </w:t>
      </w:r>
      <w:r w:rsidR="00A84F17">
        <w:rPr>
          <w:lang w:val="en-US" w:eastAsia="en-US"/>
        </w:rPr>
        <w:t>configurable in the DU pattern.</w:t>
      </w:r>
      <w:bookmarkEnd w:id="53"/>
      <w:bookmarkEnd w:id="54"/>
      <w:bookmarkEnd w:id="55"/>
      <w:bookmarkEnd w:id="56"/>
      <w:bookmarkEnd w:id="57"/>
      <w:bookmarkEnd w:id="58"/>
      <w:bookmarkEnd w:id="59"/>
      <w:bookmarkEnd w:id="60"/>
      <w:bookmarkEnd w:id="61"/>
      <w:bookmarkEnd w:id="62"/>
      <w:bookmarkEnd w:id="63"/>
    </w:p>
    <w:p w14:paraId="37A033B8" w14:textId="64979689" w:rsidR="00C27690" w:rsidRPr="00131D2B" w:rsidRDefault="00131D2B" w:rsidP="003141C5">
      <w:pPr>
        <w:rPr>
          <w:b/>
          <w:lang w:val="en-US" w:eastAsia="en-US"/>
        </w:rPr>
      </w:pPr>
      <w:r w:rsidRPr="00131D2B">
        <w:rPr>
          <w:b/>
          <w:lang w:val="en-US" w:eastAsia="en-US"/>
        </w:rPr>
        <w:t>Time-domain allocation</w:t>
      </w:r>
    </w:p>
    <w:p w14:paraId="3414E786" w14:textId="2BBB7818" w:rsidR="003C3352" w:rsidRDefault="003C3352" w:rsidP="003C3352">
      <w:pPr>
        <w:rPr>
          <w:lang w:val="en-US"/>
        </w:rPr>
      </w:pPr>
      <w:r>
        <w:rPr>
          <w:lang w:val="en-US"/>
        </w:rPr>
        <w:t xml:space="preserve">Semi-static </w:t>
      </w:r>
      <w:r w:rsidR="00671719">
        <w:rPr>
          <w:lang w:val="en-US"/>
        </w:rPr>
        <w:t>resource allocation</w:t>
      </w:r>
      <w:r>
        <w:rPr>
          <w:lang w:val="en-US"/>
        </w:rPr>
        <w:t xml:space="preserve"> for IAB DU is </w:t>
      </w:r>
      <w:r w:rsidR="00652B78">
        <w:rPr>
          <w:lang w:val="en-US"/>
        </w:rPr>
        <w:t xml:space="preserve">configured </w:t>
      </w:r>
      <w:r w:rsidR="00F2003E">
        <w:rPr>
          <w:lang w:val="en-US"/>
        </w:rPr>
        <w:t>in a centralized way</w:t>
      </w:r>
      <w:r>
        <w:rPr>
          <w:lang w:val="en-US"/>
        </w:rPr>
        <w:t>. The arrival time of the signaling at each IAB DU depends not only on the geographical distance between the nodes but also on</w:t>
      </w:r>
      <w:r w:rsidR="00186768">
        <w:rPr>
          <w:lang w:val="en-US"/>
        </w:rPr>
        <w:t>, for example,</w:t>
      </w:r>
      <w:r>
        <w:rPr>
          <w:lang w:val="en-US"/>
        </w:rPr>
        <w:t xml:space="preserve"> the radio bearer scheduling</w:t>
      </w:r>
      <w:r w:rsidR="00924877">
        <w:rPr>
          <w:lang w:val="en-US"/>
        </w:rPr>
        <w:t xml:space="preserve">, </w:t>
      </w:r>
      <w:r>
        <w:rPr>
          <w:lang w:val="en-US"/>
        </w:rPr>
        <w:t xml:space="preserve">possible </w:t>
      </w:r>
      <w:r w:rsidRPr="00FE33C7">
        <w:rPr>
          <w:lang w:val="en-US"/>
        </w:rPr>
        <w:t>RLC</w:t>
      </w:r>
      <w:r>
        <w:rPr>
          <w:lang w:val="en-US"/>
        </w:rPr>
        <w:t xml:space="preserve"> retransmission,</w:t>
      </w:r>
      <w:r w:rsidR="00924877">
        <w:rPr>
          <w:lang w:val="en-US"/>
        </w:rPr>
        <w:t xml:space="preserve"> etc.,</w:t>
      </w:r>
      <w:r>
        <w:rPr>
          <w:lang w:val="en-US"/>
        </w:rPr>
        <w:t xml:space="preserve"> therefore the delay may change over different configuration occasions even if the IAB nodes are static.</w:t>
      </w:r>
    </w:p>
    <w:p w14:paraId="10281128" w14:textId="6BE544A1" w:rsidR="00B04864" w:rsidRDefault="00D46B1B" w:rsidP="003C3352">
      <w:pPr>
        <w:rPr>
          <w:lang w:val="en-US"/>
        </w:rPr>
      </w:pPr>
      <w:r>
        <w:rPr>
          <w:lang w:val="en-US"/>
        </w:rPr>
        <w:t>Theoretically</w:t>
      </w:r>
      <w:r w:rsidR="003C3352">
        <w:rPr>
          <w:lang w:val="en-US"/>
        </w:rPr>
        <w:t xml:space="preserve">, the configuration is made such that the assigned resources to each IAB DU are used </w:t>
      </w:r>
      <w:r w:rsidR="00615E93">
        <w:rPr>
          <w:lang w:val="en-US"/>
        </w:rPr>
        <w:t>in an aligned way</w:t>
      </w:r>
      <w:r w:rsidR="003C3352">
        <w:rPr>
          <w:lang w:val="en-US"/>
        </w:rPr>
        <w:t xml:space="preserve"> for fulfilling the desired coordination</w:t>
      </w:r>
      <w:r w:rsidR="00CC4B9C">
        <w:rPr>
          <w:lang w:val="en-US"/>
        </w:rPr>
        <w:t xml:space="preserve"> between adjacent IAB node and</w:t>
      </w:r>
      <w:r w:rsidR="003C3352">
        <w:rPr>
          <w:lang w:val="en-US"/>
        </w:rPr>
        <w:t xml:space="preserve"> along the IAB chain. The variant signaling delays need to be compensated</w:t>
      </w:r>
      <w:r w:rsidR="00CC4B9C">
        <w:rPr>
          <w:lang w:val="en-US"/>
        </w:rPr>
        <w:t xml:space="preserve"> for</w:t>
      </w:r>
      <w:r w:rsidR="003C3352">
        <w:rPr>
          <w:lang w:val="en-US"/>
        </w:rPr>
        <w:t>. The IAB DU is not supposed to use the configured resources upon receiving the configuration.</w:t>
      </w:r>
    </w:p>
    <w:p w14:paraId="533A4E72" w14:textId="77777777" w:rsidR="008C176D" w:rsidRDefault="008C176D" w:rsidP="008C176D">
      <w:pPr>
        <w:pStyle w:val="Observation"/>
        <w:rPr>
          <w:lang w:val="en-US"/>
        </w:rPr>
      </w:pPr>
      <w:bookmarkStart w:id="64" w:name="_Toc534818196"/>
      <w:bookmarkStart w:id="65" w:name="_Toc534832705"/>
      <w:bookmarkStart w:id="66" w:name="_Toc534900068"/>
      <w:bookmarkStart w:id="67" w:name="_Toc534900529"/>
      <w:bookmarkStart w:id="68" w:name="_Toc534900613"/>
      <w:bookmarkStart w:id="69" w:name="_Toc7437999"/>
      <w:bookmarkStart w:id="70" w:name="_Toc7441889"/>
      <w:bookmarkStart w:id="71" w:name="_Toc7441959"/>
      <w:bookmarkStart w:id="72" w:name="_Toc7442140"/>
      <w:bookmarkStart w:id="73" w:name="_Toc7446328"/>
      <w:bookmarkStart w:id="74" w:name="_Toc7446372"/>
      <w:bookmarkStart w:id="75" w:name="_Toc7527982"/>
      <w:bookmarkStart w:id="76" w:name="_Toc7615374"/>
      <w:bookmarkStart w:id="77" w:name="_Toc7616133"/>
      <w:bookmarkStart w:id="78" w:name="_Toc7627206"/>
      <w:bookmarkStart w:id="79" w:name="_Toc7766654"/>
      <w:r>
        <w:rPr>
          <w:lang w:val="en-US"/>
        </w:rPr>
        <w:t>The IAB DU is not supposed to use the configured resource upon receiving the semi-static configuration due to the varied delays between different IAB nodes.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rPr>
          <w:lang w:val="en-US"/>
        </w:rPr>
        <w:t xml:space="preserve"> </w:t>
      </w:r>
    </w:p>
    <w:p w14:paraId="430ABBB5" w14:textId="6435BA23" w:rsidR="006E4772" w:rsidRPr="00140CBB" w:rsidRDefault="005F5002" w:rsidP="00B5166D">
      <w:pPr>
        <w:rPr>
          <w:lang w:val="en-US"/>
        </w:rPr>
      </w:pPr>
      <w:r>
        <w:rPr>
          <w:lang w:val="en-US"/>
        </w:rPr>
        <w:t>From the RAN1 perspective, it is desirable to have</w:t>
      </w:r>
      <w:r w:rsidR="006E4772">
        <w:rPr>
          <w:lang w:val="en-US"/>
        </w:rPr>
        <w:t xml:space="preserve"> </w:t>
      </w:r>
      <w:r w:rsidR="00A32726">
        <w:rPr>
          <w:lang w:val="en-US"/>
        </w:rPr>
        <w:t>a</w:t>
      </w:r>
      <w:r w:rsidR="006E4772">
        <w:rPr>
          <w:lang w:val="en-US"/>
        </w:rPr>
        <w:t xml:space="preserve"> scheme </w:t>
      </w:r>
      <w:r w:rsidR="00A32726">
        <w:rPr>
          <w:lang w:val="en-US"/>
        </w:rPr>
        <w:t>associating</w:t>
      </w:r>
      <w:r w:rsidR="006E4772">
        <w:rPr>
          <w:lang w:val="en-US"/>
        </w:rPr>
        <w:t xml:space="preserve"> </w:t>
      </w:r>
      <w:r w:rsidR="00592F8B">
        <w:rPr>
          <w:lang w:val="en-US"/>
        </w:rPr>
        <w:t xml:space="preserve">the DU </w:t>
      </w:r>
      <w:r w:rsidR="006E4772">
        <w:rPr>
          <w:lang w:val="en-US"/>
        </w:rPr>
        <w:t>resource allocation with activation timing information. In this scheme, the resource configuration also provides information about the activation of the given configuration (</w:t>
      </w:r>
      <w:r w:rsidR="008F5FD1">
        <w:rPr>
          <w:lang w:val="en-US"/>
        </w:rPr>
        <w:t xml:space="preserve">for example, </w:t>
      </w:r>
      <w:r w:rsidR="006E4772">
        <w:rPr>
          <w:lang w:val="en-US"/>
        </w:rPr>
        <w:t xml:space="preserve">in form of SFN and offset) as well as some </w:t>
      </w:r>
      <w:r w:rsidR="00E26163">
        <w:rPr>
          <w:lang w:val="en-US"/>
        </w:rPr>
        <w:t>optiona</w:t>
      </w:r>
      <w:r w:rsidR="006E4772">
        <w:rPr>
          <w:lang w:val="en-US"/>
        </w:rPr>
        <w:t>l on-demand information such as the number of repetitions of the provided configuration. One illustration is shown in</w:t>
      </w:r>
      <w:r w:rsidR="00DA1B05">
        <w:rPr>
          <w:lang w:val="en-US"/>
        </w:rPr>
        <w:t xml:space="preserve"> </w:t>
      </w:r>
      <w:r w:rsidR="00DA1B05">
        <w:rPr>
          <w:lang w:val="en-US"/>
        </w:rPr>
        <w:fldChar w:fldCharType="begin"/>
      </w:r>
      <w:r w:rsidR="00DA1B05">
        <w:rPr>
          <w:lang w:val="en-US"/>
        </w:rPr>
        <w:instrText xml:space="preserve"> REF _Ref7421109 \h </w:instrText>
      </w:r>
      <w:r w:rsidR="00DA1B05">
        <w:rPr>
          <w:lang w:val="en-US"/>
        </w:rPr>
      </w:r>
      <w:r w:rsidR="00DA1B05">
        <w:rPr>
          <w:lang w:val="en-US"/>
        </w:rPr>
        <w:fldChar w:fldCharType="separate"/>
      </w:r>
      <w:r w:rsidR="004C04D0">
        <w:t xml:space="preserve">Figure </w:t>
      </w:r>
      <w:r w:rsidR="004C04D0">
        <w:rPr>
          <w:noProof/>
        </w:rPr>
        <w:t>1</w:t>
      </w:r>
      <w:r w:rsidR="00DA1B05">
        <w:rPr>
          <w:lang w:val="en-US"/>
        </w:rPr>
        <w:fldChar w:fldCharType="end"/>
      </w:r>
      <w:r w:rsidR="006E4772">
        <w:rPr>
          <w:lang w:val="en-US"/>
        </w:rPr>
        <w:t xml:space="preserve">, where the color is associated with a certain configuration. The colored squares represent slots configured with certain resource types at the IAB DU, whereas the downwards bold arrows marked the arriving time of each configuration signaling at each IAB node. </w:t>
      </w:r>
      <w:r w:rsidR="00883B20">
        <w:rPr>
          <w:lang w:val="en-US"/>
        </w:rPr>
        <w:t xml:space="preserve">The three IAB nodes are in a </w:t>
      </w:r>
      <w:r w:rsidR="00140CBB">
        <w:rPr>
          <w:lang w:val="en-US"/>
        </w:rPr>
        <w:t>chain where IAB-(</w:t>
      </w:r>
      <w:r w:rsidR="00140CBB" w:rsidRPr="00140CBB">
        <w:rPr>
          <w:i/>
          <w:lang w:val="en-US"/>
        </w:rPr>
        <w:t>i</w:t>
      </w:r>
      <w:r w:rsidR="00140CBB">
        <w:rPr>
          <w:i/>
          <w:lang w:val="en-US"/>
        </w:rPr>
        <w:t>-1)</w:t>
      </w:r>
      <w:r w:rsidR="00140CBB">
        <w:rPr>
          <w:lang w:val="en-US"/>
        </w:rPr>
        <w:t xml:space="preserve"> is the parent node of IAB-</w:t>
      </w:r>
      <w:r w:rsidR="00140CBB">
        <w:rPr>
          <w:i/>
          <w:lang w:val="en-US"/>
        </w:rPr>
        <w:t>i</w:t>
      </w:r>
      <w:r w:rsidR="00140CBB">
        <w:rPr>
          <w:lang w:val="en-US"/>
        </w:rPr>
        <w:t>.</w:t>
      </w:r>
    </w:p>
    <w:p w14:paraId="0DCFDC3C" w14:textId="2168F317" w:rsidR="006E4772" w:rsidRDefault="00705AAE" w:rsidP="00705AAE">
      <w:pPr>
        <w:jc w:val="center"/>
        <w:rPr>
          <w:lang w:val="en-US"/>
        </w:rPr>
      </w:pPr>
      <w:r>
        <w:rPr>
          <w:noProof/>
          <w:lang w:val="en-US"/>
        </w:rPr>
        <w:lastRenderedPageBreak/>
        <w:drawing>
          <wp:inline distT="0" distB="0" distL="0" distR="0" wp14:anchorId="4E76C4B2" wp14:editId="6AF9D5F1">
            <wp:extent cx="4680000" cy="2668054"/>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80000" cy="2668054"/>
                    </a:xfrm>
                    <a:prstGeom prst="rect">
                      <a:avLst/>
                    </a:prstGeom>
                    <a:noFill/>
                  </pic:spPr>
                </pic:pic>
              </a:graphicData>
            </a:graphic>
          </wp:inline>
        </w:drawing>
      </w:r>
    </w:p>
    <w:p w14:paraId="6C58C615" w14:textId="6AB3440B" w:rsidR="00B5166D" w:rsidRDefault="00DA1B05" w:rsidP="00DA1B05">
      <w:pPr>
        <w:pStyle w:val="Caption"/>
        <w:rPr>
          <w:lang w:val="en-US"/>
        </w:rPr>
      </w:pPr>
      <w:bookmarkStart w:id="80" w:name="_Ref7421109"/>
      <w:r>
        <w:t xml:space="preserve">Figure </w:t>
      </w:r>
      <w:r>
        <w:fldChar w:fldCharType="begin"/>
      </w:r>
      <w:r>
        <w:instrText xml:space="preserve"> SEQ Figure \* ARABIC </w:instrText>
      </w:r>
      <w:r>
        <w:fldChar w:fldCharType="separate"/>
      </w:r>
      <w:r w:rsidR="004C04D0">
        <w:rPr>
          <w:noProof/>
        </w:rPr>
        <w:t>1</w:t>
      </w:r>
      <w:r>
        <w:fldChar w:fldCharType="end"/>
      </w:r>
      <w:bookmarkEnd w:id="80"/>
      <w:r>
        <w:t xml:space="preserve">: </w:t>
      </w:r>
      <w:r w:rsidRPr="00166938">
        <w:t>Example of the activation scheme for semi-static configuration to IAB DU.</w:t>
      </w:r>
    </w:p>
    <w:p w14:paraId="1AD02443" w14:textId="77777777" w:rsidR="006E4772" w:rsidRDefault="006E4772" w:rsidP="00B5166D">
      <w:r>
        <w:t xml:space="preserve">In this example, the first (blue) configurations arrive at IAB-1, IAB-2 and IAB-3 at different time instants but the associated SFN and offset point to the same configuration-activation time. Thereby, the assigned resources at each IAB DU can be aligned and carried out as desired. The second (green) and third (orange) configurations follow in a similar way. The valid duration of the configuration can vary between different assignments. For example, the blue and green configurations assign resource types to 5 slots whereas the orange configuration assigns resource types to 6 slots. </w:t>
      </w:r>
    </w:p>
    <w:p w14:paraId="73D1D08B" w14:textId="52A30747" w:rsidR="008C176D" w:rsidRDefault="006E4772" w:rsidP="00B5166D">
      <w:pPr>
        <w:rPr>
          <w:lang w:val="en-US" w:eastAsia="en-US"/>
        </w:rPr>
      </w:pPr>
      <w:r>
        <w:t>Additionally, there should be a minimum value for the difference between signalling arrival time and the indicated configuration-activation time (marked red in</w:t>
      </w:r>
      <w:r w:rsidR="006E0878">
        <w:t xml:space="preserve"> </w:t>
      </w:r>
      <w:r w:rsidR="006E0878">
        <w:fldChar w:fldCharType="begin"/>
      </w:r>
      <w:r w:rsidR="006E0878">
        <w:instrText xml:space="preserve"> REF _Ref7421109 \h </w:instrText>
      </w:r>
      <w:r w:rsidR="006E0878">
        <w:fldChar w:fldCharType="separate"/>
      </w:r>
      <w:r w:rsidR="004C04D0">
        <w:t xml:space="preserve">Figure </w:t>
      </w:r>
      <w:r w:rsidR="004C04D0">
        <w:rPr>
          <w:noProof/>
        </w:rPr>
        <w:t>1</w:t>
      </w:r>
      <w:r w:rsidR="006E0878">
        <w:fldChar w:fldCharType="end"/>
      </w:r>
      <w:r>
        <w:t xml:space="preserve">). If, for example, due to the accumulated delays, this minimum value is reached, the corresponding IAB node </w:t>
      </w:r>
      <w:r w:rsidR="0081749A">
        <w:t>could feedback</w:t>
      </w:r>
      <w:r>
        <w:t xml:space="preserve"> a warning, so that the next configuration</w:t>
      </w:r>
      <w:r w:rsidR="005254DE">
        <w:t xml:space="preserve"> will be sent out</w:t>
      </w:r>
      <w:r>
        <w:t xml:space="preserve"> earlier with respect to the previously signalled configuration duration.</w:t>
      </w:r>
    </w:p>
    <w:p w14:paraId="3B632DB2" w14:textId="1E02E27B" w:rsidR="0059127E" w:rsidRDefault="00B03951" w:rsidP="00F2594C">
      <w:pPr>
        <w:pStyle w:val="Observation"/>
        <w:rPr>
          <w:lang w:val="en-US" w:eastAsia="en-US"/>
        </w:rPr>
      </w:pPr>
      <w:bookmarkStart w:id="81" w:name="_Toc7438005"/>
      <w:bookmarkStart w:id="82" w:name="_Toc7441895"/>
      <w:bookmarkStart w:id="83" w:name="_Toc7441965"/>
      <w:bookmarkStart w:id="84" w:name="_Toc7442146"/>
      <w:bookmarkStart w:id="85" w:name="_Toc7446335"/>
      <w:bookmarkStart w:id="86" w:name="_Toc7446379"/>
      <w:bookmarkStart w:id="87" w:name="_Toc7527988"/>
      <w:bookmarkStart w:id="88" w:name="_Toc7615375"/>
      <w:bookmarkStart w:id="89" w:name="_Toc7616134"/>
      <w:bookmarkStart w:id="90" w:name="_Toc7627207"/>
      <w:bookmarkStart w:id="91" w:name="_Toc7766655"/>
      <w:r>
        <w:rPr>
          <w:lang w:val="en-US"/>
        </w:rPr>
        <w:t xml:space="preserve">From the RAN1 perspective, it is desirable to have a scheme associating </w:t>
      </w:r>
      <w:r w:rsidR="004166C1">
        <w:rPr>
          <w:lang w:val="en-US"/>
        </w:rPr>
        <w:t xml:space="preserve">IAB DU </w:t>
      </w:r>
      <w:r>
        <w:rPr>
          <w:lang w:val="en-US"/>
        </w:rPr>
        <w:t xml:space="preserve">resource </w:t>
      </w:r>
      <w:r w:rsidR="004166C1">
        <w:rPr>
          <w:lang w:val="en-US"/>
        </w:rPr>
        <w:t>configuration</w:t>
      </w:r>
      <w:r>
        <w:rPr>
          <w:lang w:val="en-US"/>
        </w:rPr>
        <w:t xml:space="preserve"> with activation timing information</w:t>
      </w:r>
      <w:r w:rsidR="00BD1345">
        <w:rPr>
          <w:lang w:val="en-US" w:eastAsia="en-US"/>
        </w:rPr>
        <w:t xml:space="preserve"> to align the configuration carried out by different </w:t>
      </w:r>
      <w:r w:rsidR="00607770">
        <w:rPr>
          <w:lang w:val="en-US" w:eastAsia="en-US"/>
        </w:rPr>
        <w:t>IAB nodes.</w:t>
      </w:r>
      <w:bookmarkEnd w:id="81"/>
      <w:bookmarkEnd w:id="82"/>
      <w:bookmarkEnd w:id="83"/>
      <w:bookmarkEnd w:id="84"/>
      <w:bookmarkEnd w:id="85"/>
      <w:bookmarkEnd w:id="86"/>
      <w:bookmarkEnd w:id="87"/>
      <w:bookmarkEnd w:id="88"/>
      <w:bookmarkEnd w:id="89"/>
      <w:bookmarkEnd w:id="90"/>
      <w:bookmarkEnd w:id="91"/>
      <w:r w:rsidR="00607770">
        <w:rPr>
          <w:lang w:val="en-US" w:eastAsia="en-US"/>
        </w:rPr>
        <w:t xml:space="preserve"> </w:t>
      </w:r>
    </w:p>
    <w:p w14:paraId="543726EC" w14:textId="39D3C1A9" w:rsidR="000508D5" w:rsidRDefault="000508D5" w:rsidP="000508D5">
      <w:pPr>
        <w:pStyle w:val="Heading2"/>
        <w:rPr>
          <w:lang w:val="en-US" w:eastAsia="en-US"/>
        </w:rPr>
      </w:pPr>
      <w:r>
        <w:rPr>
          <w:lang w:val="en-US" w:eastAsia="en-US"/>
        </w:rPr>
        <w:t>H/S/N</w:t>
      </w:r>
      <w:r w:rsidR="00C27690">
        <w:rPr>
          <w:lang w:val="en-US" w:eastAsia="en-US"/>
        </w:rPr>
        <w:t>A</w:t>
      </w:r>
      <w:r>
        <w:rPr>
          <w:lang w:val="en-US" w:eastAsia="en-US"/>
        </w:rPr>
        <w:t xml:space="preserve"> configuration</w:t>
      </w:r>
    </w:p>
    <w:p w14:paraId="78B900DE" w14:textId="0220E2C4" w:rsidR="005F7E09" w:rsidRDefault="00CE14CA" w:rsidP="005F7E09">
      <w:pPr>
        <w:rPr>
          <w:lang w:val="en-US" w:eastAsia="en-US"/>
        </w:rPr>
      </w:pPr>
      <w:r>
        <w:rPr>
          <w:lang w:val="en-US" w:eastAsia="en-US"/>
        </w:rPr>
        <w:t>On top of the DU DL, UL and Flexible pattern, t</w:t>
      </w:r>
      <w:r w:rsidR="005F7E09">
        <w:rPr>
          <w:lang w:val="en-US" w:eastAsia="en-US"/>
        </w:rPr>
        <w:t xml:space="preserve">he </w:t>
      </w:r>
      <w:r w:rsidR="00472985">
        <w:rPr>
          <w:lang w:val="en-US" w:eastAsia="en-US"/>
        </w:rPr>
        <w:t>DU configuration of Hard, Soft and Not-available</w:t>
      </w:r>
      <w:r w:rsidR="002063B5">
        <w:rPr>
          <w:lang w:val="en-US" w:eastAsia="en-US"/>
        </w:rPr>
        <w:t xml:space="preserve"> is also provided</w:t>
      </w:r>
      <w:r w:rsidR="00910C73">
        <w:rPr>
          <w:lang w:val="en-US" w:eastAsia="en-US"/>
        </w:rPr>
        <w:t xml:space="preserve">, which </w:t>
      </w:r>
      <w:r w:rsidR="00835427">
        <w:rPr>
          <w:lang w:val="en-US" w:eastAsia="en-US"/>
        </w:rPr>
        <w:t xml:space="preserve">further </w:t>
      </w:r>
      <w:r w:rsidR="00910C73">
        <w:rPr>
          <w:lang w:val="en-US" w:eastAsia="en-US"/>
        </w:rPr>
        <w:t>indicates</w:t>
      </w:r>
      <w:r w:rsidR="00D03581">
        <w:rPr>
          <w:lang w:val="en-US" w:eastAsia="en-US"/>
        </w:rPr>
        <w:t xml:space="preserve"> the availability of the</w:t>
      </w:r>
      <w:r w:rsidR="004770B0">
        <w:rPr>
          <w:lang w:val="en-US" w:eastAsia="en-US"/>
        </w:rPr>
        <w:t xml:space="preserve"> configured</w:t>
      </w:r>
      <w:r w:rsidR="00D03581">
        <w:rPr>
          <w:lang w:val="en-US" w:eastAsia="en-US"/>
        </w:rPr>
        <w:t xml:space="preserve"> DL/UL/Flexible resources </w:t>
      </w:r>
      <w:r w:rsidR="007E1DCE">
        <w:rPr>
          <w:lang w:val="en-US" w:eastAsia="en-US"/>
        </w:rPr>
        <w:t>a</w:t>
      </w:r>
      <w:r w:rsidR="00570E0F">
        <w:rPr>
          <w:lang w:val="en-US" w:eastAsia="en-US"/>
        </w:rPr>
        <w:t xml:space="preserve">s </w:t>
      </w:r>
      <w:r w:rsidR="007C493D">
        <w:rPr>
          <w:lang w:val="en-US" w:eastAsia="en-US"/>
        </w:rPr>
        <w:t>unconditional</w:t>
      </w:r>
      <w:r w:rsidR="007E1DCE">
        <w:rPr>
          <w:lang w:val="en-US" w:eastAsia="en-US"/>
        </w:rPr>
        <w:t xml:space="preserve">ly </w:t>
      </w:r>
      <w:r w:rsidR="005202D1">
        <w:rPr>
          <w:lang w:val="en-US" w:eastAsia="en-US"/>
        </w:rPr>
        <w:t>available</w:t>
      </w:r>
      <w:r w:rsidR="007C493D">
        <w:rPr>
          <w:lang w:val="en-US" w:eastAsia="en-US"/>
        </w:rPr>
        <w:t>, conditional</w:t>
      </w:r>
      <w:r w:rsidR="005202D1">
        <w:rPr>
          <w:lang w:val="en-US" w:eastAsia="en-US"/>
        </w:rPr>
        <w:t>ly available</w:t>
      </w:r>
      <w:r w:rsidR="007C493D">
        <w:rPr>
          <w:lang w:val="en-US" w:eastAsia="en-US"/>
        </w:rPr>
        <w:t xml:space="preserve">, or unavailable. </w:t>
      </w:r>
      <w:r w:rsidR="00DB4317">
        <w:rPr>
          <w:lang w:val="en-US" w:eastAsia="en-US"/>
        </w:rPr>
        <w:t xml:space="preserve"> </w:t>
      </w:r>
      <w:r w:rsidR="00F64F0C">
        <w:rPr>
          <w:lang w:val="en-US" w:eastAsia="en-US"/>
        </w:rPr>
        <w:t xml:space="preserve"> </w:t>
      </w:r>
    </w:p>
    <w:p w14:paraId="357246AB" w14:textId="42A825DC" w:rsidR="005F7E09" w:rsidRDefault="00FB12AA" w:rsidP="00DA7A90">
      <w:pPr>
        <w:rPr>
          <w:lang w:val="en-US" w:eastAsia="en-US"/>
        </w:rPr>
      </w:pPr>
      <w:r>
        <w:rPr>
          <w:lang w:val="en-US" w:eastAsia="en-US"/>
        </w:rPr>
        <w:t>Configuring H/</w:t>
      </w:r>
      <w:r w:rsidR="00CE6D89">
        <w:rPr>
          <w:lang w:val="en-US" w:eastAsia="en-US"/>
        </w:rPr>
        <w:t xml:space="preserve">S/NA </w:t>
      </w:r>
      <w:r w:rsidR="00E64C1A">
        <w:rPr>
          <w:lang w:val="en-US" w:eastAsia="en-US"/>
        </w:rPr>
        <w:t xml:space="preserve">to each symbol </w:t>
      </w:r>
      <w:r w:rsidR="00214E08">
        <w:rPr>
          <w:lang w:val="en-US" w:eastAsia="en-US"/>
        </w:rPr>
        <w:t xml:space="preserve">of the D/U/F pattern would require too much </w:t>
      </w:r>
      <w:r w:rsidR="00025B47">
        <w:rPr>
          <w:lang w:val="en-US" w:eastAsia="en-US"/>
        </w:rPr>
        <w:t xml:space="preserve">signaling overhead, </w:t>
      </w:r>
      <w:r w:rsidR="00DF10B3">
        <w:rPr>
          <w:lang w:val="en-US" w:eastAsia="en-US"/>
        </w:rPr>
        <w:t xml:space="preserve">therefore, we mainly consider </w:t>
      </w:r>
      <w:r w:rsidR="00A64156">
        <w:rPr>
          <w:lang w:val="en-US" w:eastAsia="en-US"/>
        </w:rPr>
        <w:t xml:space="preserve">two </w:t>
      </w:r>
      <w:r w:rsidR="009975FB">
        <w:rPr>
          <w:lang w:val="en-US" w:eastAsia="en-US"/>
        </w:rPr>
        <w:t>alternatives:</w:t>
      </w:r>
    </w:p>
    <w:p w14:paraId="48AB0194" w14:textId="7BF6922C" w:rsidR="009975FB" w:rsidRDefault="00036371" w:rsidP="009975FB">
      <w:pPr>
        <w:pStyle w:val="ListParagraph"/>
        <w:numPr>
          <w:ilvl w:val="0"/>
          <w:numId w:val="24"/>
        </w:numPr>
        <w:rPr>
          <w:lang w:val="en-US" w:eastAsia="en-US"/>
        </w:rPr>
      </w:pPr>
      <w:r>
        <w:rPr>
          <w:lang w:val="en-US" w:eastAsia="en-US"/>
        </w:rPr>
        <w:t xml:space="preserve">Alt. 1) </w:t>
      </w:r>
      <w:r w:rsidR="00A202EC" w:rsidRPr="00A202EC">
        <w:rPr>
          <w:lang w:val="en-US" w:eastAsia="en-US"/>
        </w:rPr>
        <w:t>H/S/NA is indicated per-resource type (D/U/F) in each slot</w:t>
      </w:r>
      <w:r w:rsidR="00A202EC">
        <w:rPr>
          <w:lang w:val="en-US" w:eastAsia="en-US"/>
        </w:rPr>
        <w:t>;</w:t>
      </w:r>
    </w:p>
    <w:p w14:paraId="3D52A6AF" w14:textId="5946C097" w:rsidR="00A202EC" w:rsidRDefault="00A202EC" w:rsidP="009975FB">
      <w:pPr>
        <w:pStyle w:val="ListParagraph"/>
        <w:numPr>
          <w:ilvl w:val="0"/>
          <w:numId w:val="24"/>
        </w:numPr>
        <w:rPr>
          <w:lang w:val="en-US" w:eastAsia="en-US"/>
        </w:rPr>
      </w:pPr>
      <w:r>
        <w:rPr>
          <w:lang w:val="en-US" w:eastAsia="en-US"/>
        </w:rPr>
        <w:t xml:space="preserve">Alt. 2) </w:t>
      </w:r>
      <w:r w:rsidR="00A97F08" w:rsidRPr="00A202EC">
        <w:rPr>
          <w:lang w:val="en-US" w:eastAsia="en-US"/>
        </w:rPr>
        <w:t>H/S/NA is indicated per-resource type (D/U/F) in each</w:t>
      </w:r>
      <w:r w:rsidR="00A97F08">
        <w:rPr>
          <w:lang w:val="en-US" w:eastAsia="en-US"/>
        </w:rPr>
        <w:t xml:space="preserve"> </w:t>
      </w:r>
      <w:r w:rsidR="0078225E">
        <w:rPr>
          <w:lang w:val="en-US" w:eastAsia="en-US"/>
        </w:rPr>
        <w:t>“D-U-F” sequence.</w:t>
      </w:r>
    </w:p>
    <w:p w14:paraId="0A573DB2" w14:textId="6946DF6A" w:rsidR="008D5FA4" w:rsidRDefault="00621E54" w:rsidP="008D5FA4">
      <w:pPr>
        <w:rPr>
          <w:lang w:val="en-US" w:eastAsia="en-US"/>
        </w:rPr>
      </w:pPr>
      <w:r>
        <w:rPr>
          <w:lang w:val="en-US" w:eastAsia="en-US"/>
        </w:rPr>
        <w:t xml:space="preserve">According to the discussion in Section </w:t>
      </w:r>
      <w:r w:rsidR="002E03C7">
        <w:rPr>
          <w:lang w:val="en-US" w:eastAsia="en-US"/>
        </w:rPr>
        <w:fldChar w:fldCharType="begin"/>
      </w:r>
      <w:r w:rsidR="002E03C7">
        <w:rPr>
          <w:lang w:val="en-US" w:eastAsia="en-US"/>
        </w:rPr>
        <w:instrText xml:space="preserve"> REF _Ref7437976 \r \h </w:instrText>
      </w:r>
      <w:r w:rsidR="002E03C7">
        <w:rPr>
          <w:lang w:val="en-US" w:eastAsia="en-US"/>
        </w:rPr>
      </w:r>
      <w:r w:rsidR="002E03C7">
        <w:rPr>
          <w:lang w:val="en-US" w:eastAsia="en-US"/>
        </w:rPr>
        <w:fldChar w:fldCharType="separate"/>
      </w:r>
      <w:r w:rsidR="004C04D0">
        <w:rPr>
          <w:lang w:val="en-US" w:eastAsia="en-US"/>
        </w:rPr>
        <w:t>2.2</w:t>
      </w:r>
      <w:r w:rsidR="002E03C7">
        <w:rPr>
          <w:lang w:val="en-US" w:eastAsia="en-US"/>
        </w:rPr>
        <w:fldChar w:fldCharType="end"/>
      </w:r>
      <w:r w:rsidR="002E03C7">
        <w:rPr>
          <w:lang w:val="en-US" w:eastAsia="en-US"/>
        </w:rPr>
        <w:t xml:space="preserve">, </w:t>
      </w:r>
      <w:r w:rsidR="000373C2">
        <w:rPr>
          <w:lang w:val="en-US" w:eastAsia="en-US"/>
        </w:rPr>
        <w:t>each of the D/U/F resource type</w:t>
      </w:r>
      <w:r w:rsidR="00C4169C">
        <w:rPr>
          <w:lang w:val="en-US" w:eastAsia="en-US"/>
        </w:rPr>
        <w:t xml:space="preserve"> may span over more than one slot </w:t>
      </w:r>
      <w:r w:rsidR="00EA2D1F">
        <w:rPr>
          <w:lang w:val="en-US" w:eastAsia="en-US"/>
        </w:rPr>
        <w:t xml:space="preserve">in a “D-U-F” configuration sequence. </w:t>
      </w:r>
      <w:r w:rsidR="0081455B">
        <w:rPr>
          <w:lang w:val="en-US" w:eastAsia="en-US"/>
        </w:rPr>
        <w:t xml:space="preserve">Therefore, Alt. 1) </w:t>
      </w:r>
      <w:r w:rsidR="006A5FAB">
        <w:rPr>
          <w:lang w:val="en-US" w:eastAsia="en-US"/>
        </w:rPr>
        <w:t xml:space="preserve">provides </w:t>
      </w:r>
      <w:r w:rsidR="006E0878">
        <w:rPr>
          <w:lang w:val="en-US" w:eastAsia="en-US"/>
        </w:rPr>
        <w:t xml:space="preserve">higher flexibility </w:t>
      </w:r>
      <w:r w:rsidR="009774DB">
        <w:rPr>
          <w:lang w:val="en-US" w:eastAsia="en-US"/>
        </w:rPr>
        <w:t xml:space="preserve">that </w:t>
      </w:r>
      <w:r w:rsidR="00C12A69">
        <w:rPr>
          <w:lang w:val="en-US" w:eastAsia="en-US"/>
        </w:rPr>
        <w:t xml:space="preserve">it allows </w:t>
      </w:r>
      <w:r w:rsidR="00DD75CD">
        <w:rPr>
          <w:lang w:val="en-US" w:eastAsia="en-US"/>
        </w:rPr>
        <w:t xml:space="preserve">different H/S/NA configured for the same resource type in each “D-U-F” sequence. </w:t>
      </w:r>
      <w:r w:rsidR="006C1A9D">
        <w:rPr>
          <w:lang w:val="en-US" w:eastAsia="en-US"/>
        </w:rPr>
        <w:t>In addition, Alt. 1)</w:t>
      </w:r>
      <w:r w:rsidR="00975A1D">
        <w:rPr>
          <w:lang w:val="en-US" w:eastAsia="en-US"/>
        </w:rPr>
        <w:t xml:space="preserve"> provides a common configuration unit to all the nodes, therefore, makes it easier </w:t>
      </w:r>
      <w:r w:rsidR="00F5052A">
        <w:rPr>
          <w:lang w:val="en-US" w:eastAsia="en-US"/>
        </w:rPr>
        <w:t xml:space="preserve">to coordinate among </w:t>
      </w:r>
      <w:r w:rsidR="0041120A">
        <w:rPr>
          <w:lang w:val="en-US" w:eastAsia="en-US"/>
        </w:rPr>
        <w:t xml:space="preserve">the nodes. </w:t>
      </w:r>
    </w:p>
    <w:p w14:paraId="21EE5AD3" w14:textId="2E423146" w:rsidR="008D5FA4" w:rsidRPr="008D5FA4" w:rsidRDefault="008D5FA4" w:rsidP="008D5FA4">
      <w:pPr>
        <w:pStyle w:val="Proposal"/>
        <w:rPr>
          <w:lang w:val="en-US" w:eastAsia="en-US"/>
        </w:rPr>
      </w:pPr>
      <w:bookmarkStart w:id="92" w:name="_Toc7438006"/>
      <w:bookmarkStart w:id="93" w:name="_Toc7441896"/>
      <w:bookmarkStart w:id="94" w:name="_Toc7441966"/>
      <w:bookmarkStart w:id="95" w:name="_Toc7442147"/>
      <w:bookmarkStart w:id="96" w:name="_Toc7446336"/>
      <w:bookmarkStart w:id="97" w:name="_Toc7446380"/>
      <w:bookmarkStart w:id="98" w:name="_Toc7527989"/>
      <w:bookmarkStart w:id="99" w:name="_Toc7615381"/>
      <w:bookmarkStart w:id="100" w:name="_Toc7616140"/>
      <w:bookmarkStart w:id="101" w:name="_Toc7627213"/>
      <w:bookmarkStart w:id="102" w:name="_Toc7766661"/>
      <w:r w:rsidRPr="00A202EC">
        <w:rPr>
          <w:lang w:val="en-US" w:eastAsia="en-US"/>
        </w:rPr>
        <w:t>H/S/NA is indicated per-resource type (D/U/F) in each slot</w:t>
      </w:r>
      <w:r>
        <w:rPr>
          <w:lang w:val="en-US" w:eastAsia="en-US"/>
        </w:rPr>
        <w:t>.</w:t>
      </w:r>
      <w:bookmarkEnd w:id="92"/>
      <w:bookmarkEnd w:id="93"/>
      <w:bookmarkEnd w:id="94"/>
      <w:bookmarkEnd w:id="95"/>
      <w:bookmarkEnd w:id="96"/>
      <w:bookmarkEnd w:id="97"/>
      <w:bookmarkEnd w:id="98"/>
      <w:bookmarkEnd w:id="99"/>
      <w:bookmarkEnd w:id="100"/>
      <w:bookmarkEnd w:id="101"/>
      <w:bookmarkEnd w:id="102"/>
    </w:p>
    <w:p w14:paraId="4E54F3D7" w14:textId="7657748E" w:rsidR="00DF71A0" w:rsidRDefault="00164E79" w:rsidP="00164E79">
      <w:pPr>
        <w:pStyle w:val="Heading1"/>
      </w:pPr>
      <w:r>
        <w:t>Intra-IAB node resource conflicts</w:t>
      </w:r>
    </w:p>
    <w:p w14:paraId="141F6F50" w14:textId="6C08F6BD" w:rsidR="00727B02" w:rsidRDefault="00AA234A" w:rsidP="00727B02">
      <w:r w:rsidRPr="00AA234A">
        <w:t>I</w:t>
      </w:r>
      <w:r w:rsidR="00376A8D">
        <w:t>t has been agreed that i</w:t>
      </w:r>
      <w:r w:rsidRPr="00AA234A">
        <w:t>n case of Hard or Soft Indicated Available DU resources</w:t>
      </w:r>
      <w:r w:rsidR="00376A8D">
        <w:t xml:space="preserve">, the DU can assume it can use the </w:t>
      </w:r>
      <w:r w:rsidR="00B22088">
        <w:t xml:space="preserve">resource regardless of the MT’s configuration. </w:t>
      </w:r>
      <w:r w:rsidR="00855A7A">
        <w:t xml:space="preserve">If such resources </w:t>
      </w:r>
      <w:r w:rsidR="00D40C88">
        <w:t>conflict</w:t>
      </w:r>
      <w:r w:rsidR="00855A7A">
        <w:t xml:space="preserve"> in time with </w:t>
      </w:r>
      <w:r w:rsidR="00CC0C42">
        <w:t xml:space="preserve">the configured </w:t>
      </w:r>
      <w:r w:rsidR="00250F1A">
        <w:t>special transmission or reception occasions</w:t>
      </w:r>
      <w:r w:rsidR="00FF5BCB">
        <w:t xml:space="preserve"> at the MT side, it </w:t>
      </w:r>
      <w:r w:rsidR="007A31EA">
        <w:t xml:space="preserve">is left to the IAB node implementation to decide whether </w:t>
      </w:r>
      <w:r w:rsidR="001A465C">
        <w:t xml:space="preserve">to use the DU resource or </w:t>
      </w:r>
      <w:r w:rsidR="00AC11B3">
        <w:t xml:space="preserve">to fulfil the operation at the MT side. </w:t>
      </w:r>
      <w:r w:rsidR="00B6053F">
        <w:t xml:space="preserve"> </w:t>
      </w:r>
    </w:p>
    <w:p w14:paraId="552B8179" w14:textId="5788BB51" w:rsidR="008F7F76" w:rsidRDefault="008F7F76" w:rsidP="008F7F76">
      <w:pPr>
        <w:pStyle w:val="Proposal"/>
      </w:pPr>
      <w:bookmarkStart w:id="103" w:name="_Toc7442148"/>
      <w:bookmarkStart w:id="104" w:name="_Toc7446337"/>
      <w:bookmarkStart w:id="105" w:name="_Toc7446381"/>
      <w:bookmarkStart w:id="106" w:name="_Toc7527990"/>
      <w:bookmarkStart w:id="107" w:name="_Toc7615382"/>
      <w:bookmarkStart w:id="108" w:name="_Toc7616141"/>
      <w:bookmarkStart w:id="109" w:name="_Toc7627214"/>
      <w:bookmarkStart w:id="110" w:name="_Toc7766662"/>
      <w:r>
        <w:lastRenderedPageBreak/>
        <w:t>The special transmission occasions at the MT includes:</w:t>
      </w:r>
      <w:bookmarkEnd w:id="103"/>
      <w:bookmarkEnd w:id="104"/>
      <w:bookmarkEnd w:id="105"/>
      <w:bookmarkEnd w:id="106"/>
      <w:bookmarkEnd w:id="107"/>
      <w:bookmarkEnd w:id="108"/>
      <w:bookmarkEnd w:id="109"/>
      <w:bookmarkEnd w:id="110"/>
    </w:p>
    <w:p w14:paraId="3386F0FD" w14:textId="307B5E8B" w:rsidR="008F7F76" w:rsidRDefault="008F7F76" w:rsidP="008F7F76">
      <w:pPr>
        <w:pStyle w:val="Proposal"/>
        <w:numPr>
          <w:ilvl w:val="0"/>
          <w:numId w:val="34"/>
        </w:numPr>
      </w:pPr>
      <w:bookmarkStart w:id="111" w:name="_Toc7442149"/>
      <w:bookmarkStart w:id="112" w:name="_Toc7446338"/>
      <w:bookmarkStart w:id="113" w:name="_Toc7446382"/>
      <w:bookmarkStart w:id="114" w:name="_Toc7527991"/>
      <w:bookmarkStart w:id="115" w:name="_Toc7615383"/>
      <w:bookmarkStart w:id="116" w:name="_Toc7616142"/>
      <w:bookmarkStart w:id="117" w:name="_Toc7627215"/>
      <w:bookmarkStart w:id="118" w:name="_Toc7766663"/>
      <w:r w:rsidRPr="008F7F76">
        <w:t>configured RACH occasion for transmitting PRACH;</w:t>
      </w:r>
      <w:bookmarkEnd w:id="111"/>
      <w:bookmarkEnd w:id="112"/>
      <w:bookmarkEnd w:id="113"/>
      <w:bookmarkEnd w:id="114"/>
      <w:bookmarkEnd w:id="115"/>
      <w:bookmarkEnd w:id="116"/>
      <w:bookmarkEnd w:id="117"/>
      <w:bookmarkEnd w:id="118"/>
    </w:p>
    <w:p w14:paraId="07E6BC23" w14:textId="785D22E2" w:rsidR="008F7F76" w:rsidRDefault="00BB478B" w:rsidP="008F7F76">
      <w:pPr>
        <w:pStyle w:val="Proposal"/>
        <w:numPr>
          <w:ilvl w:val="0"/>
          <w:numId w:val="34"/>
        </w:numPr>
      </w:pPr>
      <w:bookmarkStart w:id="119" w:name="_Toc7442150"/>
      <w:bookmarkStart w:id="120" w:name="_Toc7446339"/>
      <w:bookmarkStart w:id="121" w:name="_Toc7446383"/>
      <w:bookmarkStart w:id="122" w:name="_Toc7527992"/>
      <w:bookmarkStart w:id="123" w:name="_Toc7615384"/>
      <w:bookmarkStart w:id="124" w:name="_Toc7616143"/>
      <w:bookmarkStart w:id="125" w:name="_Toc7627216"/>
      <w:bookmarkStart w:id="126" w:name="_Toc7766664"/>
      <w:r>
        <w:t>scheduled</w:t>
      </w:r>
      <w:r w:rsidR="008F7F76" w:rsidRPr="008F7F76">
        <w:t xml:space="preserve"> resource for transmitting SR</w:t>
      </w:r>
      <w:r>
        <w:t>.</w:t>
      </w:r>
      <w:bookmarkEnd w:id="119"/>
      <w:bookmarkEnd w:id="120"/>
      <w:bookmarkEnd w:id="121"/>
      <w:bookmarkEnd w:id="122"/>
      <w:bookmarkEnd w:id="123"/>
      <w:bookmarkEnd w:id="124"/>
      <w:bookmarkEnd w:id="125"/>
      <w:bookmarkEnd w:id="126"/>
    </w:p>
    <w:p w14:paraId="28102B91" w14:textId="2181ADAF" w:rsidR="00BB478B" w:rsidRDefault="00BB478B" w:rsidP="00BB478B">
      <w:pPr>
        <w:pStyle w:val="Proposal"/>
        <w:numPr>
          <w:ilvl w:val="0"/>
          <w:numId w:val="0"/>
        </w:numPr>
        <w:ind w:left="1701"/>
      </w:pPr>
      <w:bookmarkStart w:id="127" w:name="_Toc7442151"/>
      <w:bookmarkStart w:id="128" w:name="_Toc7446340"/>
      <w:bookmarkStart w:id="129" w:name="_Toc7446384"/>
      <w:bookmarkStart w:id="130" w:name="_Toc7527993"/>
      <w:bookmarkStart w:id="131" w:name="_Toc7615385"/>
      <w:bookmarkStart w:id="132" w:name="_Toc7616144"/>
      <w:bookmarkStart w:id="133" w:name="_Toc7627217"/>
      <w:bookmarkStart w:id="134" w:name="_Toc7766665"/>
      <w:r>
        <w:t>The special reception occasions at the MT includes:</w:t>
      </w:r>
      <w:bookmarkEnd w:id="127"/>
      <w:bookmarkEnd w:id="128"/>
      <w:bookmarkEnd w:id="129"/>
      <w:bookmarkEnd w:id="130"/>
      <w:bookmarkEnd w:id="131"/>
      <w:bookmarkEnd w:id="132"/>
      <w:bookmarkEnd w:id="133"/>
      <w:bookmarkEnd w:id="134"/>
    </w:p>
    <w:p w14:paraId="06F0C860" w14:textId="4DDD0974" w:rsidR="00BB478B" w:rsidRDefault="00853375" w:rsidP="00BB478B">
      <w:pPr>
        <w:pStyle w:val="Proposal"/>
        <w:numPr>
          <w:ilvl w:val="0"/>
          <w:numId w:val="35"/>
        </w:numPr>
      </w:pPr>
      <w:bookmarkStart w:id="135" w:name="_Toc7442152"/>
      <w:bookmarkStart w:id="136" w:name="_Toc7446341"/>
      <w:bookmarkStart w:id="137" w:name="_Toc7446385"/>
      <w:bookmarkStart w:id="138" w:name="_Toc7527994"/>
      <w:bookmarkStart w:id="139" w:name="_Toc7615386"/>
      <w:bookmarkStart w:id="140" w:name="_Toc7616145"/>
      <w:bookmarkStart w:id="141" w:name="_Toc7627218"/>
      <w:bookmarkStart w:id="142" w:name="_Toc7766666"/>
      <w:r w:rsidRPr="00853375">
        <w:t>configured resource for SSB reception, including both CD-SSB and non-CD-SSB;</w:t>
      </w:r>
      <w:bookmarkEnd w:id="135"/>
      <w:bookmarkEnd w:id="136"/>
      <w:bookmarkEnd w:id="137"/>
      <w:bookmarkEnd w:id="138"/>
      <w:bookmarkEnd w:id="139"/>
      <w:bookmarkEnd w:id="140"/>
      <w:bookmarkEnd w:id="141"/>
      <w:bookmarkEnd w:id="142"/>
    </w:p>
    <w:p w14:paraId="33C0907E" w14:textId="6AC00826" w:rsidR="00853375" w:rsidRDefault="00853375" w:rsidP="00BB478B">
      <w:pPr>
        <w:pStyle w:val="Proposal"/>
        <w:numPr>
          <w:ilvl w:val="0"/>
          <w:numId w:val="35"/>
        </w:numPr>
      </w:pPr>
      <w:bookmarkStart w:id="143" w:name="_Toc7442153"/>
      <w:bookmarkStart w:id="144" w:name="_Toc7446342"/>
      <w:bookmarkStart w:id="145" w:name="_Toc7446386"/>
      <w:bookmarkStart w:id="146" w:name="_Toc7527995"/>
      <w:bookmarkStart w:id="147" w:name="_Toc7615387"/>
      <w:bookmarkStart w:id="148" w:name="_Toc7616146"/>
      <w:bookmarkStart w:id="149" w:name="_Toc7627219"/>
      <w:bookmarkStart w:id="150" w:name="_Toc7766667"/>
      <w:r w:rsidRPr="00853375">
        <w:t>scheduled resource for broadcast system information reception, including at least RMSI;</w:t>
      </w:r>
      <w:bookmarkEnd w:id="143"/>
      <w:bookmarkEnd w:id="144"/>
      <w:bookmarkEnd w:id="145"/>
      <w:bookmarkEnd w:id="146"/>
      <w:bookmarkEnd w:id="147"/>
      <w:bookmarkEnd w:id="148"/>
      <w:bookmarkEnd w:id="149"/>
      <w:bookmarkEnd w:id="150"/>
    </w:p>
    <w:p w14:paraId="64058420" w14:textId="67E0F63C" w:rsidR="00853375" w:rsidRDefault="00853375" w:rsidP="00BB478B">
      <w:pPr>
        <w:pStyle w:val="Proposal"/>
        <w:numPr>
          <w:ilvl w:val="0"/>
          <w:numId w:val="35"/>
        </w:numPr>
      </w:pPr>
      <w:bookmarkStart w:id="151" w:name="_Toc7442154"/>
      <w:bookmarkStart w:id="152" w:name="_Toc7446343"/>
      <w:bookmarkStart w:id="153" w:name="_Toc7446387"/>
      <w:bookmarkStart w:id="154" w:name="_Toc7527996"/>
      <w:bookmarkStart w:id="155" w:name="_Toc7615388"/>
      <w:bookmarkStart w:id="156" w:name="_Toc7616147"/>
      <w:bookmarkStart w:id="157" w:name="_Toc7627220"/>
      <w:bookmarkStart w:id="158" w:name="_Toc7766668"/>
      <w:r w:rsidRPr="00853375">
        <w:t>configured resource for CSI-RS reception.</w:t>
      </w:r>
      <w:bookmarkEnd w:id="151"/>
      <w:bookmarkEnd w:id="152"/>
      <w:bookmarkEnd w:id="153"/>
      <w:bookmarkEnd w:id="154"/>
      <w:bookmarkEnd w:id="155"/>
      <w:bookmarkEnd w:id="156"/>
      <w:bookmarkEnd w:id="157"/>
      <w:bookmarkEnd w:id="158"/>
    </w:p>
    <w:p w14:paraId="267F4A05" w14:textId="1481DDED" w:rsidR="007058A9" w:rsidRDefault="00441CFF" w:rsidP="00164E79">
      <w:r>
        <w:t>F</w:t>
      </w:r>
      <w:r w:rsidR="00886F0A" w:rsidRPr="00886F0A">
        <w:t xml:space="preserve">or potential conflicting configuration between NA and Soft not Indicated Available DU resources and </w:t>
      </w:r>
      <w:r w:rsidR="00B31357">
        <w:t>the configured special transmission or reception occasions at the DU side</w:t>
      </w:r>
      <w:r w:rsidR="00B66768">
        <w:t>,</w:t>
      </w:r>
      <w:r w:rsidR="00684CF7">
        <w:t xml:space="preserve"> the </w:t>
      </w:r>
      <w:r w:rsidR="00323A10">
        <w:t xml:space="preserve">DU resource should be treated as Hard DU resource. </w:t>
      </w:r>
      <w:r w:rsidR="00AF61E1">
        <w:t>It is e</w:t>
      </w:r>
      <w:r w:rsidR="0016785F">
        <w:t xml:space="preserve">quivalent to that </w:t>
      </w:r>
      <w:r w:rsidR="0089495B">
        <w:t xml:space="preserve">the configured special transmission occasions at the DU can override </w:t>
      </w:r>
      <w:r w:rsidR="00E32317">
        <w:t>the associated DU resource to Hard DL, while the configured special reception occasions at the DU can override the associated DU resource to Hard UL.</w:t>
      </w:r>
      <w:r w:rsidR="0089495B">
        <w:t xml:space="preserve"> </w:t>
      </w:r>
    </w:p>
    <w:p w14:paraId="1F903029" w14:textId="7CCAE900" w:rsidR="00CE2292" w:rsidRDefault="00CE2292" w:rsidP="00164E79">
      <w:r>
        <w:t>The special transmission occasion at the DU includes:</w:t>
      </w:r>
    </w:p>
    <w:p w14:paraId="0F599A0B" w14:textId="30C7B72B" w:rsidR="00CE2292" w:rsidRDefault="000F5C54" w:rsidP="00CE2292">
      <w:pPr>
        <w:pStyle w:val="ListParagraph"/>
        <w:numPr>
          <w:ilvl w:val="0"/>
          <w:numId w:val="27"/>
        </w:numPr>
      </w:pPr>
      <w:r>
        <w:t>resource for SSB transmission, including both CD-SSB and non-CD-SSB;</w:t>
      </w:r>
    </w:p>
    <w:p w14:paraId="4426007E" w14:textId="3F65C59E" w:rsidR="000F5C54" w:rsidRDefault="000F5C54" w:rsidP="00CE2292">
      <w:pPr>
        <w:pStyle w:val="ListParagraph"/>
        <w:numPr>
          <w:ilvl w:val="0"/>
          <w:numId w:val="27"/>
        </w:numPr>
      </w:pPr>
      <w:r>
        <w:t>resource for</w:t>
      </w:r>
      <w:r w:rsidR="005E47F4">
        <w:t xml:space="preserve"> broadcast</w:t>
      </w:r>
      <w:r>
        <w:t xml:space="preserve"> system information transmission</w:t>
      </w:r>
      <w:r w:rsidR="00651DD2">
        <w:t xml:space="preserve">, including both RMSI and </w:t>
      </w:r>
      <w:r w:rsidR="00651DD2" w:rsidRPr="00DF066A">
        <w:t>OSI</w:t>
      </w:r>
      <w:r w:rsidR="00DB5D4D">
        <w:t>.</w:t>
      </w:r>
    </w:p>
    <w:p w14:paraId="0389C929" w14:textId="7865CEFD" w:rsidR="000F5C54" w:rsidRDefault="000F5C54" w:rsidP="000F5C54">
      <w:r>
        <w:t>The special reception occasion at the DU includes:</w:t>
      </w:r>
    </w:p>
    <w:p w14:paraId="4F5E4259" w14:textId="22D9F64B" w:rsidR="00FF1E2C" w:rsidRDefault="00DB5D4D" w:rsidP="00FF1E2C">
      <w:pPr>
        <w:pStyle w:val="ListParagraph"/>
        <w:numPr>
          <w:ilvl w:val="0"/>
          <w:numId w:val="28"/>
        </w:numPr>
      </w:pPr>
      <w:r>
        <w:t>c</w:t>
      </w:r>
      <w:r w:rsidR="000F5C54">
        <w:t xml:space="preserve">onfigured </w:t>
      </w:r>
      <w:r w:rsidR="00E729DD">
        <w:t xml:space="preserve">RACH occasion </w:t>
      </w:r>
      <w:r w:rsidR="00FF1E2C">
        <w:t>for receiving PRACH from UE(s) or MT(s)</w:t>
      </w:r>
      <w:r w:rsidR="008C54D5">
        <w:t>;</w:t>
      </w:r>
    </w:p>
    <w:p w14:paraId="4E36272E" w14:textId="1ECA7337" w:rsidR="0086267C" w:rsidRDefault="008C54D5" w:rsidP="00FF1E2C">
      <w:pPr>
        <w:pStyle w:val="ListParagraph"/>
        <w:numPr>
          <w:ilvl w:val="0"/>
          <w:numId w:val="28"/>
        </w:numPr>
      </w:pPr>
      <w:r>
        <w:t>resource for receiving SR from UE(s) or MT(s).</w:t>
      </w:r>
    </w:p>
    <w:p w14:paraId="254D9B73" w14:textId="17892AAD" w:rsidR="00DA0099" w:rsidRDefault="00DA0099" w:rsidP="00164E79">
      <w:r>
        <w:t>In this case, the Hard DU resource agreement regarding the special transmission or reception occasions at the MT should also apply.</w:t>
      </w:r>
      <w:r w:rsidR="00746C6F">
        <w:t xml:space="preserve"> </w:t>
      </w:r>
      <w:r w:rsidR="008E55D4">
        <w:t xml:space="preserve">For example, </w:t>
      </w:r>
      <w:r w:rsidR="000F7AE2">
        <w:t xml:space="preserve">if the configured resource for SSB transmission at the DU conflicts in time with the configured resource for SSB reception at the MT, the IAB node </w:t>
      </w:r>
      <w:r w:rsidR="00FB10CB">
        <w:t xml:space="preserve">internally decides whether to transmit or receive SSBs. The decision </w:t>
      </w:r>
      <w:r w:rsidR="00DB2F1E">
        <w:t xml:space="preserve">may depend on </w:t>
      </w:r>
      <w:proofErr w:type="gramStart"/>
      <w:r w:rsidR="00DB2F1E">
        <w:t>other</w:t>
      </w:r>
      <w:proofErr w:type="gramEnd"/>
      <w:r w:rsidR="00DB2F1E">
        <w:t xml:space="preserve"> provided configuration information, such as if the SSB to be transmitted ca</w:t>
      </w:r>
      <w:r w:rsidR="008C4C4D">
        <w:t>n be muted or not</w:t>
      </w:r>
      <w:r w:rsidR="00413DD4">
        <w:t xml:space="preserve"> </w:t>
      </w:r>
      <w:r w:rsidR="00413DD4">
        <w:fldChar w:fldCharType="begin"/>
      </w:r>
      <w:r w:rsidR="00413DD4">
        <w:instrText xml:space="preserve"> REF _Ref7531056 \r \h </w:instrText>
      </w:r>
      <w:r w:rsidR="00413DD4">
        <w:fldChar w:fldCharType="separate"/>
      </w:r>
      <w:r w:rsidR="004C04D0">
        <w:t>[3]</w:t>
      </w:r>
      <w:r w:rsidR="00413DD4">
        <w:fldChar w:fldCharType="end"/>
      </w:r>
      <w:r w:rsidR="008C4C4D">
        <w:t xml:space="preserve">. </w:t>
      </w:r>
    </w:p>
    <w:p w14:paraId="30B4503B" w14:textId="77777777" w:rsidR="008461ED" w:rsidRDefault="00E91BCF" w:rsidP="00164E79">
      <w:r>
        <w:t xml:space="preserve">It has been discussed that the </w:t>
      </w:r>
      <w:r w:rsidR="007F5500">
        <w:t>DU configuration of an IAB node should be known to the parent DU</w:t>
      </w:r>
      <w:r w:rsidR="00847648">
        <w:t xml:space="preserve">. </w:t>
      </w:r>
      <w:proofErr w:type="gramStart"/>
      <w:r w:rsidR="00847648">
        <w:t>In particular, if</w:t>
      </w:r>
      <w:proofErr w:type="gramEnd"/>
      <w:r w:rsidR="00847648">
        <w:t xml:space="preserve"> the IAB DU is </w:t>
      </w:r>
      <w:r w:rsidR="00FE42F2">
        <w:rPr>
          <w:lang w:val="en-US"/>
        </w:rPr>
        <w:t>configured with Hard</w:t>
      </w:r>
      <w:r w:rsidR="00FE42F2" w:rsidRPr="00C4000A">
        <w:rPr>
          <w:i/>
          <w:lang w:val="en-US"/>
        </w:rPr>
        <w:t xml:space="preserve"> </w:t>
      </w:r>
      <w:r w:rsidR="00FE42F2">
        <w:rPr>
          <w:lang w:val="en-US"/>
        </w:rPr>
        <w:t>resources, by knowing the IAB DU configuration, the parent node can avoid scheduling conflicting transmission to/from the MT part of the IAB node.</w:t>
      </w:r>
      <w:r w:rsidR="00397D89">
        <w:t xml:space="preserve"> </w:t>
      </w:r>
      <w:r w:rsidR="00651A2E">
        <w:t xml:space="preserve">However, scheduling </w:t>
      </w:r>
      <w:r w:rsidR="00F34273">
        <w:t>conflicts</w:t>
      </w:r>
      <w:r w:rsidR="00651A2E">
        <w:t xml:space="preserve"> may still happen when </w:t>
      </w:r>
      <w:r w:rsidR="00754BAA">
        <w:t xml:space="preserve">the configured special transmission or reception occasions at the DU </w:t>
      </w:r>
      <w:r w:rsidR="000C680E">
        <w:t>are</w:t>
      </w:r>
      <w:r w:rsidR="00754BAA">
        <w:t xml:space="preserve"> treated as Hard DU resource</w:t>
      </w:r>
      <w:r w:rsidR="00DA488F">
        <w:t>.</w:t>
      </w:r>
      <w:r w:rsidR="00922CED">
        <w:t xml:space="preserve"> It is because the parent </w:t>
      </w:r>
      <w:r w:rsidR="0048026B">
        <w:t>DU only knowns the configured IAB DU resource but not the resource</w:t>
      </w:r>
      <w:r w:rsidR="000C680E">
        <w:t>s</w:t>
      </w:r>
      <w:r w:rsidR="0048026B">
        <w:t xml:space="preserve"> overruled to be Hard</w:t>
      </w:r>
      <w:r w:rsidR="00836E89">
        <w:t xml:space="preserve"> at the IAB DU</w:t>
      </w:r>
      <w:r w:rsidR="0048026B">
        <w:t xml:space="preserve">. </w:t>
      </w:r>
      <w:r w:rsidR="00042D1F">
        <w:t>In the latter case, the parent node may still schedule transmission on the parent link</w:t>
      </w:r>
      <w:r w:rsidR="00E05349">
        <w:t>,</w:t>
      </w:r>
      <w:r w:rsidR="00CE6444">
        <w:t xml:space="preserve"> </w:t>
      </w:r>
      <w:r w:rsidR="00E05349">
        <w:t>where</w:t>
      </w:r>
      <w:r w:rsidR="00CE6444">
        <w:t xml:space="preserve"> the MT </w:t>
      </w:r>
      <w:r w:rsidR="00E05349">
        <w:t>is not available</w:t>
      </w:r>
      <w:r w:rsidR="00FC708B">
        <w:t xml:space="preserve"> due to the resource treated as Hard at the DU</w:t>
      </w:r>
      <w:r w:rsidR="00F34273">
        <w:t>.</w:t>
      </w:r>
    </w:p>
    <w:p w14:paraId="5EEC479A" w14:textId="77777777" w:rsidR="00D846DA" w:rsidRDefault="008461ED" w:rsidP="00164E79">
      <w:r>
        <w:t xml:space="preserve">This issue can be in practice </w:t>
      </w:r>
      <w:r w:rsidR="009476E2">
        <w:t xml:space="preserve">resolved by </w:t>
      </w:r>
      <w:r w:rsidR="00EF4DE4">
        <w:t>only</w:t>
      </w:r>
      <w:r w:rsidR="009476E2">
        <w:t xml:space="preserve"> </w:t>
      </w:r>
      <w:r w:rsidR="00816207">
        <w:t>configuring</w:t>
      </w:r>
      <w:r w:rsidR="00EF4DE4">
        <w:t xml:space="preserve"> Hard resource for</w:t>
      </w:r>
      <w:r w:rsidR="00816207">
        <w:t xml:space="preserve"> the special transmission or reception </w:t>
      </w:r>
      <w:r w:rsidR="00202E52">
        <w:t>occasions at the DU</w:t>
      </w:r>
      <w:r w:rsidR="00546356">
        <w:t xml:space="preserve">. But the specification should also define </w:t>
      </w:r>
      <w:r w:rsidR="0015375A">
        <w:t xml:space="preserve">how the IAB node behaves if other </w:t>
      </w:r>
      <w:r w:rsidR="00A40A18">
        <w:t xml:space="preserve">resource types are configured. </w:t>
      </w:r>
    </w:p>
    <w:p w14:paraId="07FB9FF8" w14:textId="51A43AEB" w:rsidR="00F63F81" w:rsidRDefault="00D0276A" w:rsidP="00D846DA">
      <w:pPr>
        <w:pStyle w:val="Proposal"/>
      </w:pPr>
      <w:bookmarkStart w:id="159" w:name="_Toc7441897"/>
      <w:bookmarkStart w:id="160" w:name="_Toc7441967"/>
      <w:bookmarkStart w:id="161" w:name="_Toc7442155"/>
      <w:bookmarkStart w:id="162" w:name="_Toc7446344"/>
      <w:bookmarkStart w:id="163" w:name="_Toc7446388"/>
      <w:bookmarkStart w:id="164" w:name="_Toc7527997"/>
      <w:bookmarkStart w:id="165" w:name="_Toc7615389"/>
      <w:bookmarkStart w:id="166" w:name="_Toc7616148"/>
      <w:bookmarkStart w:id="167" w:name="_Toc7627221"/>
      <w:bookmarkStart w:id="168" w:name="_Toc7766669"/>
      <w:r>
        <w:t>If</w:t>
      </w:r>
      <w:r w:rsidR="00D846DA" w:rsidRPr="00886F0A">
        <w:t xml:space="preserve"> NA or </w:t>
      </w:r>
      <w:r w:rsidR="00A00568">
        <w:t xml:space="preserve">not available </w:t>
      </w:r>
      <w:r w:rsidR="00D846DA" w:rsidRPr="00886F0A">
        <w:t>Soft resource</w:t>
      </w:r>
      <w:r>
        <w:t xml:space="preserve"> is configured </w:t>
      </w:r>
      <w:r w:rsidR="00326116">
        <w:t xml:space="preserve">with special transmission or reception occasions at the DU, the resource </w:t>
      </w:r>
      <w:r w:rsidR="00411C4A">
        <w:t xml:space="preserve">IAB node can </w:t>
      </w:r>
      <w:r w:rsidR="00326116">
        <w:t>treat</w:t>
      </w:r>
      <w:r w:rsidR="00C42BBB">
        <w:t xml:space="preserve"> the resource </w:t>
      </w:r>
      <w:r w:rsidR="00326116">
        <w:t>as if it w</w:t>
      </w:r>
      <w:r w:rsidR="00C42BBB">
        <w:t>as</w:t>
      </w:r>
      <w:r w:rsidR="00326116">
        <w:t xml:space="preserve"> a Hard DU resource.</w:t>
      </w:r>
      <w:bookmarkEnd w:id="159"/>
      <w:bookmarkEnd w:id="160"/>
      <w:bookmarkEnd w:id="161"/>
      <w:bookmarkEnd w:id="162"/>
      <w:bookmarkEnd w:id="163"/>
      <w:bookmarkEnd w:id="164"/>
      <w:bookmarkEnd w:id="165"/>
      <w:bookmarkEnd w:id="166"/>
      <w:bookmarkEnd w:id="167"/>
      <w:bookmarkEnd w:id="168"/>
    </w:p>
    <w:p w14:paraId="28E61431" w14:textId="77777777" w:rsidR="00FF2CB4" w:rsidRDefault="00F63F81" w:rsidP="00FF2CB4">
      <w:pPr>
        <w:pStyle w:val="Proposal"/>
      </w:pPr>
      <w:bookmarkStart w:id="169" w:name="_Toc7441898"/>
      <w:bookmarkStart w:id="170" w:name="_Toc7441968"/>
      <w:bookmarkStart w:id="171" w:name="_Toc7442156"/>
      <w:bookmarkStart w:id="172" w:name="_Toc7446345"/>
      <w:bookmarkStart w:id="173" w:name="_Toc7446389"/>
      <w:bookmarkStart w:id="174" w:name="_Toc7527998"/>
      <w:bookmarkStart w:id="175" w:name="_Toc7615390"/>
      <w:bookmarkStart w:id="176" w:name="_Toc7616149"/>
      <w:bookmarkStart w:id="177" w:name="_Toc7627222"/>
      <w:bookmarkStart w:id="178" w:name="_Toc7766670"/>
      <w:r>
        <w:t>The special transmission occasions at the DU includes:</w:t>
      </w:r>
      <w:bookmarkEnd w:id="169"/>
      <w:bookmarkEnd w:id="170"/>
      <w:bookmarkEnd w:id="171"/>
      <w:bookmarkEnd w:id="172"/>
      <w:bookmarkEnd w:id="173"/>
      <w:bookmarkEnd w:id="174"/>
      <w:bookmarkEnd w:id="175"/>
      <w:bookmarkEnd w:id="176"/>
      <w:bookmarkEnd w:id="177"/>
      <w:bookmarkEnd w:id="178"/>
      <w:r>
        <w:t xml:space="preserve"> </w:t>
      </w:r>
    </w:p>
    <w:p w14:paraId="176F8A5E" w14:textId="1682899D" w:rsidR="00634536" w:rsidRPr="00FF2CB4" w:rsidRDefault="00634536" w:rsidP="00FF2CB4">
      <w:pPr>
        <w:pStyle w:val="Proposal"/>
        <w:numPr>
          <w:ilvl w:val="0"/>
          <w:numId w:val="32"/>
        </w:numPr>
      </w:pPr>
      <w:bookmarkStart w:id="179" w:name="_Toc7441969"/>
      <w:bookmarkStart w:id="180" w:name="_Toc7442157"/>
      <w:bookmarkStart w:id="181" w:name="_Toc7446346"/>
      <w:bookmarkStart w:id="182" w:name="_Toc7446390"/>
      <w:bookmarkStart w:id="183" w:name="_Toc7527999"/>
      <w:bookmarkStart w:id="184" w:name="_Toc7615391"/>
      <w:bookmarkStart w:id="185" w:name="_Toc7616150"/>
      <w:bookmarkStart w:id="186" w:name="_Toc7627223"/>
      <w:bookmarkStart w:id="187" w:name="_Toc7766671"/>
      <w:r w:rsidRPr="00FF2CB4">
        <w:t>resource for SSB transmission, including both CD-SSB and non-CD-SSB;</w:t>
      </w:r>
      <w:bookmarkEnd w:id="179"/>
      <w:bookmarkEnd w:id="180"/>
      <w:bookmarkEnd w:id="181"/>
      <w:bookmarkEnd w:id="182"/>
      <w:bookmarkEnd w:id="183"/>
      <w:bookmarkEnd w:id="184"/>
      <w:bookmarkEnd w:id="185"/>
      <w:bookmarkEnd w:id="186"/>
      <w:bookmarkEnd w:id="187"/>
    </w:p>
    <w:p w14:paraId="148673A9" w14:textId="39F3EDE8" w:rsidR="00634536" w:rsidRDefault="00634536" w:rsidP="00634536">
      <w:pPr>
        <w:pStyle w:val="Proposal"/>
        <w:numPr>
          <w:ilvl w:val="0"/>
          <w:numId w:val="32"/>
        </w:numPr>
      </w:pPr>
      <w:bookmarkStart w:id="188" w:name="_Toc7441899"/>
      <w:bookmarkStart w:id="189" w:name="_Toc7441970"/>
      <w:bookmarkStart w:id="190" w:name="_Toc7442158"/>
      <w:bookmarkStart w:id="191" w:name="_Toc7446347"/>
      <w:bookmarkStart w:id="192" w:name="_Toc7446391"/>
      <w:bookmarkStart w:id="193" w:name="_Toc7528000"/>
      <w:bookmarkStart w:id="194" w:name="_Toc7615392"/>
      <w:bookmarkStart w:id="195" w:name="_Toc7616151"/>
      <w:bookmarkStart w:id="196" w:name="_Toc7627224"/>
      <w:bookmarkStart w:id="197" w:name="_Toc7766672"/>
      <w:r w:rsidRPr="00634536">
        <w:t xml:space="preserve">resource for broadcast system information transmission, including both RMSI and </w:t>
      </w:r>
      <w:r w:rsidRPr="00FF11DC">
        <w:t>OSI</w:t>
      </w:r>
      <w:r w:rsidRPr="00634536">
        <w:t>.</w:t>
      </w:r>
      <w:bookmarkEnd w:id="188"/>
      <w:bookmarkEnd w:id="189"/>
      <w:bookmarkEnd w:id="190"/>
      <w:bookmarkEnd w:id="191"/>
      <w:bookmarkEnd w:id="192"/>
      <w:bookmarkEnd w:id="193"/>
      <w:bookmarkEnd w:id="194"/>
      <w:bookmarkEnd w:id="195"/>
      <w:bookmarkEnd w:id="196"/>
      <w:bookmarkEnd w:id="197"/>
    </w:p>
    <w:p w14:paraId="5DFAB8B1" w14:textId="2CEDE253" w:rsidR="00F323D7" w:rsidRDefault="00F323D7" w:rsidP="00F323D7">
      <w:pPr>
        <w:pStyle w:val="Proposal"/>
        <w:numPr>
          <w:ilvl w:val="0"/>
          <w:numId w:val="0"/>
        </w:numPr>
        <w:ind w:left="1701"/>
      </w:pPr>
      <w:bookmarkStart w:id="198" w:name="_Toc7441900"/>
      <w:bookmarkStart w:id="199" w:name="_Toc7441971"/>
      <w:bookmarkStart w:id="200" w:name="_Toc7442159"/>
      <w:bookmarkStart w:id="201" w:name="_Toc7446348"/>
      <w:bookmarkStart w:id="202" w:name="_Toc7446392"/>
      <w:bookmarkStart w:id="203" w:name="_Toc7528001"/>
      <w:bookmarkStart w:id="204" w:name="_Toc7615393"/>
      <w:bookmarkStart w:id="205" w:name="_Toc7616152"/>
      <w:bookmarkStart w:id="206" w:name="_Toc7627225"/>
      <w:bookmarkStart w:id="207" w:name="_Toc7766673"/>
      <w:r>
        <w:t>The special reception occasions at the DU includes:</w:t>
      </w:r>
      <w:bookmarkEnd w:id="198"/>
      <w:bookmarkEnd w:id="199"/>
      <w:bookmarkEnd w:id="200"/>
      <w:bookmarkEnd w:id="201"/>
      <w:bookmarkEnd w:id="202"/>
      <w:bookmarkEnd w:id="203"/>
      <w:bookmarkEnd w:id="204"/>
      <w:bookmarkEnd w:id="205"/>
      <w:bookmarkEnd w:id="206"/>
      <w:bookmarkEnd w:id="207"/>
    </w:p>
    <w:p w14:paraId="29A47EBC" w14:textId="4ADC6DAB" w:rsidR="004850C4" w:rsidRDefault="00EB3685" w:rsidP="00F323D7">
      <w:pPr>
        <w:pStyle w:val="Proposal"/>
        <w:numPr>
          <w:ilvl w:val="0"/>
          <w:numId w:val="33"/>
        </w:numPr>
      </w:pPr>
      <w:bookmarkStart w:id="208" w:name="_Toc7441901"/>
      <w:bookmarkStart w:id="209" w:name="_Toc7441972"/>
      <w:bookmarkStart w:id="210" w:name="_Toc7442160"/>
      <w:bookmarkStart w:id="211" w:name="_Toc7446349"/>
      <w:bookmarkStart w:id="212" w:name="_Toc7446393"/>
      <w:bookmarkStart w:id="213" w:name="_Toc7528002"/>
      <w:bookmarkStart w:id="214" w:name="_Toc7615394"/>
      <w:bookmarkStart w:id="215" w:name="_Toc7616153"/>
      <w:bookmarkStart w:id="216" w:name="_Toc7627226"/>
      <w:bookmarkStart w:id="217" w:name="_Toc7766674"/>
      <w:r>
        <w:t>configured RACH occasion for receiving PRAC</w:t>
      </w:r>
      <w:bookmarkStart w:id="218" w:name="_GoBack"/>
      <w:bookmarkEnd w:id="218"/>
      <w:r>
        <w:t>H from UE(s) or MT(s)</w:t>
      </w:r>
      <w:bookmarkEnd w:id="208"/>
      <w:bookmarkEnd w:id="209"/>
      <w:bookmarkEnd w:id="210"/>
      <w:bookmarkEnd w:id="211"/>
      <w:bookmarkEnd w:id="212"/>
      <w:bookmarkEnd w:id="213"/>
      <w:bookmarkEnd w:id="214"/>
      <w:bookmarkEnd w:id="215"/>
      <w:bookmarkEnd w:id="216"/>
      <w:r w:rsidR="004850C4">
        <w:t>;</w:t>
      </w:r>
      <w:bookmarkEnd w:id="217"/>
    </w:p>
    <w:p w14:paraId="3D104E0A" w14:textId="00CA8A48" w:rsidR="00F323D7" w:rsidRDefault="004850C4" w:rsidP="00F323D7">
      <w:pPr>
        <w:pStyle w:val="Proposal"/>
        <w:numPr>
          <w:ilvl w:val="0"/>
          <w:numId w:val="33"/>
        </w:numPr>
      </w:pPr>
      <w:bookmarkStart w:id="219" w:name="_Toc7766675"/>
      <w:r>
        <w:t>resource for receiving SR from UE(s) or MT(s).</w:t>
      </w:r>
      <w:bookmarkEnd w:id="219"/>
    </w:p>
    <w:p w14:paraId="48E9ECF5" w14:textId="77777777" w:rsidR="00634536" w:rsidRDefault="00634536" w:rsidP="00F323D7">
      <w:pPr>
        <w:pStyle w:val="Proposal"/>
        <w:numPr>
          <w:ilvl w:val="0"/>
          <w:numId w:val="0"/>
        </w:numPr>
        <w:ind w:left="1701" w:hanging="1701"/>
      </w:pPr>
    </w:p>
    <w:p w14:paraId="0A464D4C" w14:textId="0953AE00" w:rsidR="00B81AD2" w:rsidRDefault="0018187B" w:rsidP="00645C2E">
      <w:pPr>
        <w:pStyle w:val="Heading1"/>
      </w:pPr>
      <w:r>
        <w:lastRenderedPageBreak/>
        <w:t>Inter-IAB nodes interaction</w:t>
      </w:r>
    </w:p>
    <w:p w14:paraId="6A46FCA8" w14:textId="58A4259D" w:rsidR="0018187B" w:rsidRDefault="0018187B" w:rsidP="0018187B">
      <w:pPr>
        <w:pStyle w:val="Heading2"/>
      </w:pPr>
      <w:r>
        <w:t>Explicit indication</w:t>
      </w:r>
    </w:p>
    <w:p w14:paraId="2C43ECED" w14:textId="7DD0131E" w:rsidR="00C7683A" w:rsidRPr="00C7683A" w:rsidRDefault="00C7683A" w:rsidP="00C7683A">
      <w:pPr>
        <w:pStyle w:val="Heading3"/>
      </w:pPr>
      <w:proofErr w:type="spellStart"/>
      <w:r>
        <w:t>Signaling</w:t>
      </w:r>
      <w:proofErr w:type="spellEnd"/>
      <w:r>
        <w:t xml:space="preserve"> content</w:t>
      </w:r>
    </w:p>
    <w:p w14:paraId="24AA89FC" w14:textId="77777777" w:rsidR="008B18B3" w:rsidRDefault="008B18B3" w:rsidP="008B18B3">
      <w:r>
        <w:t xml:space="preserve">According to the agreement, the soft resource is by default not-available if it is not (implicitly or explicitly) indicated as available. In cases that implicit indication is not detected, explicit indication is needed for notifying </w:t>
      </w:r>
      <w:r w:rsidRPr="000D002C">
        <w:t xml:space="preserve">the availability of </w:t>
      </w:r>
      <w:r>
        <w:t>certain</w:t>
      </w:r>
      <w:r w:rsidRPr="000D002C">
        <w:t xml:space="preserve"> soft DU (time-domain) resource</w:t>
      </w:r>
      <w:r>
        <w:t xml:space="preserve">, </w:t>
      </w:r>
      <w:r w:rsidRPr="000D002C">
        <w:t>which may be a D</w:t>
      </w:r>
      <w:r>
        <w:t>L</w:t>
      </w:r>
      <w:r w:rsidRPr="000D002C">
        <w:t xml:space="preserve"> resource, an U</w:t>
      </w:r>
      <w:r>
        <w:t>L</w:t>
      </w:r>
      <w:r w:rsidRPr="000D002C">
        <w:t xml:space="preserve"> resource, or a F</w:t>
      </w:r>
      <w:r>
        <w:t>lexible</w:t>
      </w:r>
      <w:r w:rsidRPr="000D002C">
        <w:t xml:space="preserve"> resource</w:t>
      </w:r>
      <w:r>
        <w:t xml:space="preserve">. </w:t>
      </w:r>
      <w:r w:rsidRPr="00E37EEF">
        <w:t>In practice, such</w:t>
      </w:r>
      <w:r>
        <w:t xml:space="preserve"> explicitly indicated</w:t>
      </w:r>
      <w:r w:rsidRPr="00E37EEF">
        <w:t xml:space="preserve"> availability is due to the parent node not using a corresponding time-domain resource at the MT side.</w:t>
      </w:r>
    </w:p>
    <w:p w14:paraId="3D7C60D0" w14:textId="4C7F6F88" w:rsidR="008B18B3" w:rsidRDefault="008B18B3" w:rsidP="008B18B3">
      <w:pPr>
        <w:rPr>
          <w:lang w:val="en-US"/>
        </w:rPr>
      </w:pPr>
      <w:r>
        <w:t xml:space="preserve">However, due to propagation delay, </w:t>
      </w:r>
      <w:r>
        <w:rPr>
          <w:lang w:val="en-US"/>
        </w:rPr>
        <w:t xml:space="preserve">there is timewise misalignment between the resource indicated at the parent DU and the resource perceived at the child MT. </w:t>
      </w:r>
      <w:r w:rsidRPr="005B3D24">
        <w:fldChar w:fldCharType="begin"/>
      </w:r>
      <w:r>
        <w:rPr>
          <w:lang w:val="en-US"/>
        </w:rPr>
        <w:instrText xml:space="preserve"> REF _Ref4746749 \h </w:instrText>
      </w:r>
      <w:r w:rsidRPr="005B3D24">
        <w:rPr>
          <w:lang w:val="en-US"/>
        </w:rPr>
        <w:fldChar w:fldCharType="separate"/>
      </w:r>
      <w:r w:rsidR="004C04D0">
        <w:t xml:space="preserve">Figure </w:t>
      </w:r>
      <w:r w:rsidR="004C04D0">
        <w:rPr>
          <w:noProof/>
        </w:rPr>
        <w:t>2</w:t>
      </w:r>
      <w:r w:rsidRPr="005B3D24">
        <w:fldChar w:fldCharType="end"/>
      </w:r>
      <w:r>
        <w:t xml:space="preserve"> shows </w:t>
      </w:r>
      <w:r>
        <w:rPr>
          <w:lang w:val="en-US"/>
        </w:rPr>
        <w:t>simple examples illustrating that it is hard for the parent node to know exactly which DU time-domain resource(s) a given (not used) MT resource corresponds to. There are at least three factors impacting that the relation between MT and DU resources that only the IAB node is fully aware of:</w:t>
      </w:r>
    </w:p>
    <w:p w14:paraId="679AE45A" w14:textId="77777777" w:rsidR="008B18B3" w:rsidRDefault="008B18B3" w:rsidP="0030025F">
      <w:pPr>
        <w:pStyle w:val="ListParagraph"/>
        <w:numPr>
          <w:ilvl w:val="0"/>
          <w:numId w:val="29"/>
        </w:numPr>
        <w:ind w:left="723"/>
        <w:rPr>
          <w:lang w:val="en-US"/>
        </w:rPr>
      </w:pPr>
      <w:r>
        <w:rPr>
          <w:lang w:val="en-US"/>
        </w:rPr>
        <w:t xml:space="preserve">Only the IAB node knows the exact timing alignment relation between different parent and child links, for example, the timing misalignment between DL reception at the MT from a parent node and DL transmission from the DU to a child node. In addition, for DU Flexible resource(s), the timing alignment is not even defined before the IAB node internally decides if the resource will be used for uplink or downlink. </w:t>
      </w:r>
    </w:p>
    <w:p w14:paraId="3C3733E7" w14:textId="77777777" w:rsidR="008B18B3" w:rsidRDefault="008B18B3" w:rsidP="0030025F">
      <w:pPr>
        <w:pStyle w:val="ListParagraph"/>
        <w:numPr>
          <w:ilvl w:val="0"/>
          <w:numId w:val="29"/>
        </w:numPr>
        <w:ind w:left="723"/>
        <w:rPr>
          <w:lang w:val="en-US"/>
        </w:rPr>
      </w:pPr>
      <w:r>
        <w:rPr>
          <w:lang w:val="en-US"/>
        </w:rPr>
        <w:t xml:space="preserve">Only the IAB node knows if the use of certain MT resource prevents the use of DU resource at all or it only impacts the use of DU resource on certain child links. For example, the IAB node may allow for SDM between MT and DU if simultaneous transmission or reception takes place in different antenna panels. Only the IAB node knows the exact correspondence between links and panels. </w:t>
      </w:r>
    </w:p>
    <w:p w14:paraId="2CCEEB47" w14:textId="77777777" w:rsidR="008B18B3" w:rsidRDefault="008B18B3" w:rsidP="0030025F">
      <w:pPr>
        <w:pStyle w:val="ListParagraph"/>
        <w:numPr>
          <w:ilvl w:val="0"/>
          <w:numId w:val="29"/>
        </w:numPr>
        <w:ind w:left="723"/>
        <w:rPr>
          <w:lang w:val="en-US"/>
        </w:rPr>
      </w:pPr>
      <w:r>
        <w:rPr>
          <w:lang w:val="en-US"/>
        </w:rPr>
        <w:t>Only the IAB node knows its capability on switching time, PDSCH preparation time, etc., which affects the available DU resource.</w:t>
      </w:r>
    </w:p>
    <w:p w14:paraId="1924CBC7" w14:textId="77777777" w:rsidR="008B18B3" w:rsidRPr="00796E64" w:rsidRDefault="008B18B3" w:rsidP="008B18B3">
      <w:pPr>
        <w:rPr>
          <w:lang w:val="en-US"/>
        </w:rPr>
      </w:pPr>
    </w:p>
    <w:p w14:paraId="33AA419F" w14:textId="77777777" w:rsidR="008B18B3" w:rsidRPr="00796E64" w:rsidRDefault="008B18B3" w:rsidP="008B18B3">
      <w:pPr>
        <w:rPr>
          <w:lang w:val="en-US"/>
        </w:rPr>
      </w:pPr>
      <w:r w:rsidRPr="00F0623C">
        <w:rPr>
          <w:noProof/>
        </w:rPr>
        <w:drawing>
          <wp:inline distT="0" distB="0" distL="0" distR="0" wp14:anchorId="1E9D5151" wp14:editId="14454900">
            <wp:extent cx="6120765" cy="229447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2294472"/>
                    </a:xfrm>
                    <a:prstGeom prst="rect">
                      <a:avLst/>
                    </a:prstGeom>
                    <a:noFill/>
                    <a:ln>
                      <a:noFill/>
                    </a:ln>
                  </pic:spPr>
                </pic:pic>
              </a:graphicData>
            </a:graphic>
          </wp:inline>
        </w:drawing>
      </w:r>
    </w:p>
    <w:p w14:paraId="25A450AC" w14:textId="1ABECD03" w:rsidR="008B18B3" w:rsidRPr="005B3D24" w:rsidRDefault="008B18B3" w:rsidP="008B18B3">
      <w:pPr>
        <w:pStyle w:val="Caption"/>
        <w:ind w:left="919"/>
        <w:jc w:val="both"/>
        <w:rPr>
          <w:lang w:val="en-US"/>
        </w:rPr>
      </w:pPr>
      <w:bookmarkStart w:id="220" w:name="_Ref4746749"/>
      <w:r>
        <w:t xml:space="preserve">Figure </w:t>
      </w:r>
      <w:r>
        <w:fldChar w:fldCharType="begin"/>
      </w:r>
      <w:r>
        <w:instrText xml:space="preserve"> SEQ Figure \* ARABIC </w:instrText>
      </w:r>
      <w:r>
        <w:fldChar w:fldCharType="separate"/>
      </w:r>
      <w:r w:rsidR="004C04D0">
        <w:rPr>
          <w:noProof/>
        </w:rPr>
        <w:t>2</w:t>
      </w:r>
      <w:r>
        <w:fldChar w:fldCharType="end"/>
      </w:r>
      <w:bookmarkEnd w:id="220"/>
      <w:r>
        <w:t>: Resource misalignment scenario between parent and child node.</w:t>
      </w:r>
    </w:p>
    <w:p w14:paraId="2BB79D25" w14:textId="77777777" w:rsidR="008B18B3" w:rsidRPr="00796E64" w:rsidRDefault="008B18B3" w:rsidP="008B18B3">
      <w:pPr>
        <w:rPr>
          <w:lang w:val="en-US"/>
        </w:rPr>
      </w:pPr>
    </w:p>
    <w:p w14:paraId="3E1452EF" w14:textId="77777777" w:rsidR="008B18B3" w:rsidRDefault="008B18B3" w:rsidP="008B18B3">
      <w:r w:rsidRPr="00973305">
        <w:t>Therefore</w:t>
      </w:r>
      <w:r>
        <w:t>,</w:t>
      </w:r>
      <w:r w:rsidRPr="00973305">
        <w:t xml:space="preserve"> we propose that the explicit indication, instead of being a direct indication of availability of a specific DU time-domain resource, is an explicit indication that a specific MT </w:t>
      </w:r>
      <w:r>
        <w:t xml:space="preserve">time-domain </w:t>
      </w:r>
      <w:r w:rsidRPr="00973305">
        <w:t xml:space="preserve">resource will not be used. Based on this, the IAB node, which is aware of the timing </w:t>
      </w:r>
      <w:r>
        <w:t>alignment relation between</w:t>
      </w:r>
      <w:r w:rsidRPr="00973305">
        <w:t xml:space="preserve"> signals being received and</w:t>
      </w:r>
      <w:r>
        <w:t>/or</w:t>
      </w:r>
      <w:r w:rsidRPr="00973305">
        <w:t xml:space="preserve"> transmitted by its </w:t>
      </w:r>
      <w:r>
        <w:t>MT</w:t>
      </w:r>
      <w:r w:rsidRPr="00973305">
        <w:t xml:space="preserve"> and</w:t>
      </w:r>
      <w:r>
        <w:t xml:space="preserve"> DU as well as the other factors listed above</w:t>
      </w:r>
      <w:r w:rsidRPr="00973305">
        <w:t xml:space="preserve">, can make the appropriated </w:t>
      </w:r>
      <w:r>
        <w:t>interpretation</w:t>
      </w:r>
      <w:r w:rsidRPr="00973305">
        <w:t xml:space="preserve"> </w:t>
      </w:r>
      <w:r>
        <w:t>about</w:t>
      </w:r>
      <w:r w:rsidRPr="00973305">
        <w:t xml:space="preserve"> availability of a given DU time</w:t>
      </w:r>
      <w:r>
        <w:t>-</w:t>
      </w:r>
      <w:r w:rsidRPr="00973305">
        <w:t xml:space="preserve">domain resource. </w:t>
      </w:r>
    </w:p>
    <w:p w14:paraId="2CBE6109" w14:textId="77777777" w:rsidR="008B18B3" w:rsidRDefault="008B18B3" w:rsidP="008B18B3">
      <w:pPr>
        <w:pStyle w:val="Proposal"/>
      </w:pPr>
      <w:bookmarkStart w:id="221" w:name="_Toc3968960"/>
      <w:bookmarkStart w:id="222" w:name="_Toc3969962"/>
      <w:bookmarkStart w:id="223" w:name="_Toc4153221"/>
      <w:bookmarkStart w:id="224" w:name="_Toc4154823"/>
      <w:bookmarkStart w:id="225" w:name="_Toc4225598"/>
      <w:bookmarkStart w:id="226" w:name="_Toc4497723"/>
      <w:bookmarkStart w:id="227" w:name="_Toc4501216"/>
      <w:bookmarkStart w:id="228" w:name="_Toc4501256"/>
      <w:bookmarkStart w:id="229" w:name="_Toc4501288"/>
      <w:bookmarkStart w:id="230" w:name="_Toc4501360"/>
      <w:bookmarkStart w:id="231" w:name="_Toc4502229"/>
      <w:bookmarkStart w:id="232" w:name="_Toc4662356"/>
      <w:bookmarkStart w:id="233" w:name="_Toc4662381"/>
      <w:bookmarkStart w:id="234" w:name="_Toc4670733"/>
      <w:bookmarkStart w:id="235" w:name="_Toc4674657"/>
      <w:bookmarkStart w:id="236" w:name="_Toc4742821"/>
      <w:bookmarkStart w:id="237" w:name="_Toc4744517"/>
      <w:bookmarkStart w:id="238" w:name="_Toc4746745"/>
      <w:bookmarkStart w:id="239" w:name="_Toc4746773"/>
      <w:bookmarkStart w:id="240" w:name="_Toc4747319"/>
      <w:bookmarkStart w:id="241" w:name="_Toc4771930"/>
      <w:bookmarkStart w:id="242" w:name="_Toc4790781"/>
      <w:bookmarkStart w:id="243" w:name="_Toc4793861"/>
      <w:bookmarkStart w:id="244" w:name="_Toc7438007"/>
      <w:bookmarkStart w:id="245" w:name="_Toc7441902"/>
      <w:bookmarkStart w:id="246" w:name="_Toc7441973"/>
      <w:bookmarkStart w:id="247" w:name="_Toc7442161"/>
      <w:bookmarkStart w:id="248" w:name="_Toc7446350"/>
      <w:bookmarkStart w:id="249" w:name="_Toc7446394"/>
      <w:bookmarkStart w:id="250" w:name="_Toc7528003"/>
      <w:bookmarkStart w:id="251" w:name="_Toc7615395"/>
      <w:bookmarkStart w:id="252" w:name="_Toc7616154"/>
      <w:bookmarkStart w:id="253" w:name="_Toc7627227"/>
      <w:bookmarkStart w:id="254" w:name="_Toc7766676"/>
      <w:r>
        <w:rPr>
          <w:lang w:val="en-US"/>
        </w:rPr>
        <w:t>The content of explicit indication is about the parent node explicitly informing an IAB node that certain future MT resources at the IAB node will not be used.</w:t>
      </w:r>
      <w:bookmarkEnd w:id="221"/>
      <w:bookmarkEnd w:id="222"/>
      <w:bookmarkEnd w:id="223"/>
      <w:bookmarkEnd w:id="224"/>
      <w:r>
        <w:rPr>
          <w:lang w:val="en-US"/>
        </w:rPr>
        <w:t xml:space="preserve"> </w:t>
      </w:r>
      <w:r>
        <w:t xml:space="preserve">The IAB node </w:t>
      </w:r>
      <w:r>
        <w:lastRenderedPageBreak/>
        <w:t>can then, internally, conclude on the availability of the corresponding DU soft resource(s).</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3AE9568F" w14:textId="4773D7C0" w:rsidR="008B18B3" w:rsidRPr="008B18B3" w:rsidRDefault="00C7683A" w:rsidP="00C7683A">
      <w:pPr>
        <w:pStyle w:val="Heading3"/>
      </w:pPr>
      <w:proofErr w:type="spellStart"/>
      <w:r>
        <w:t>Signaling</w:t>
      </w:r>
      <w:proofErr w:type="spellEnd"/>
      <w:r>
        <w:t xml:space="preserve"> format</w:t>
      </w:r>
    </w:p>
    <w:p w14:paraId="5D1C31EF" w14:textId="2F522793" w:rsidR="00CD3950" w:rsidRDefault="00CD3950" w:rsidP="00645C2E">
      <w:r>
        <w:rPr>
          <w:rFonts w:eastAsiaTheme="minorEastAsia"/>
          <w:lang w:val="en-US"/>
        </w:rPr>
        <w:t xml:space="preserve">It has been discussed if DCI Format 2_0 is appropriate to be used </w:t>
      </w:r>
      <w:r w:rsidR="001A5A6A">
        <w:rPr>
          <w:rFonts w:eastAsiaTheme="minorEastAsia"/>
          <w:lang w:val="en-US"/>
        </w:rPr>
        <w:t xml:space="preserve">for explicit indication </w:t>
      </w:r>
      <w:r w:rsidR="00743476">
        <w:rPr>
          <w:rFonts w:eastAsiaTheme="minorEastAsia"/>
          <w:lang w:val="en-US"/>
        </w:rPr>
        <w:t xml:space="preserve">regarding Soft resource availability. </w:t>
      </w:r>
      <w:r w:rsidR="00AB43E1">
        <w:rPr>
          <w:rFonts w:eastAsiaTheme="minorEastAsia"/>
          <w:lang w:val="en-US"/>
        </w:rPr>
        <w:t xml:space="preserve">From the signaling content point-of-view, </w:t>
      </w:r>
      <w:r w:rsidR="00DC2507">
        <w:rPr>
          <w:rFonts w:eastAsiaTheme="minorEastAsia"/>
          <w:lang w:val="en-US"/>
        </w:rPr>
        <w:t xml:space="preserve">there is similarity </w:t>
      </w:r>
      <w:r w:rsidR="007F221A">
        <w:rPr>
          <w:rFonts w:eastAsiaTheme="minorEastAsia"/>
          <w:lang w:val="en-US"/>
        </w:rPr>
        <w:t xml:space="preserve">between </w:t>
      </w:r>
      <w:r w:rsidR="00AB06E7">
        <w:rPr>
          <w:rFonts w:eastAsiaTheme="minorEastAsia"/>
          <w:lang w:val="en-US"/>
        </w:rPr>
        <w:t>the explicit indication</w:t>
      </w:r>
      <w:r w:rsidR="007735C1">
        <w:rPr>
          <w:rFonts w:eastAsiaTheme="minorEastAsia"/>
          <w:lang w:val="en-US"/>
        </w:rPr>
        <w:t xml:space="preserve"> and DCI Format 2_0, since </w:t>
      </w:r>
      <w:r w:rsidR="00A8438B">
        <w:t xml:space="preserve">the </w:t>
      </w:r>
      <w:r w:rsidR="00A8438B">
        <w:rPr>
          <w:lang w:val="en-US"/>
        </w:rPr>
        <w:t xml:space="preserve">explicit indication is about the parent node </w:t>
      </w:r>
      <w:r w:rsidR="00D643D8">
        <w:rPr>
          <w:lang w:val="en-US"/>
        </w:rPr>
        <w:t>indicating to</w:t>
      </w:r>
      <w:r w:rsidR="00A8438B">
        <w:rPr>
          <w:lang w:val="en-US"/>
        </w:rPr>
        <w:t xml:space="preserve"> an IAB node that certain MT resources at the IAB node will not be used, as proposed above</w:t>
      </w:r>
      <w:r w:rsidR="00A8438B">
        <w:t xml:space="preserve">, while the DCI Format 2_0 contains SFI which </w:t>
      </w:r>
      <w:r w:rsidR="005A322A">
        <w:t>relates to giving certain indication to time-domain resource(s) of MT/UE.</w:t>
      </w:r>
    </w:p>
    <w:p w14:paraId="59310C3E" w14:textId="22D6779A" w:rsidR="005A322A" w:rsidRDefault="0073348B" w:rsidP="00645C2E">
      <w:pPr>
        <w:rPr>
          <w:rFonts w:eastAsiaTheme="minorEastAsia"/>
          <w:lang w:val="en-US"/>
        </w:rPr>
      </w:pPr>
      <w:r>
        <w:rPr>
          <w:rFonts w:eastAsiaTheme="minorEastAsia"/>
          <w:lang w:val="en-US"/>
        </w:rPr>
        <w:t xml:space="preserve">However, there are also several new aspects </w:t>
      </w:r>
      <w:r w:rsidR="00513A32">
        <w:rPr>
          <w:rFonts w:eastAsiaTheme="minorEastAsia"/>
          <w:lang w:val="en-US"/>
        </w:rPr>
        <w:t xml:space="preserve">to be considered for implementing explicit indication </w:t>
      </w:r>
      <w:r w:rsidR="0091118B">
        <w:rPr>
          <w:rFonts w:eastAsiaTheme="minorEastAsia"/>
          <w:lang w:val="en-US"/>
        </w:rPr>
        <w:t>in addition to the current DCI Format 2_0:</w:t>
      </w:r>
    </w:p>
    <w:p w14:paraId="18B701C0" w14:textId="7EF4F804" w:rsidR="0091118B" w:rsidRDefault="0091118B" w:rsidP="0030025F">
      <w:pPr>
        <w:pStyle w:val="ListParagraph"/>
        <w:numPr>
          <w:ilvl w:val="0"/>
          <w:numId w:val="36"/>
        </w:numPr>
        <w:ind w:left="723"/>
        <w:rPr>
          <w:rFonts w:eastAsiaTheme="minorEastAsia"/>
          <w:lang w:val="en-US"/>
        </w:rPr>
      </w:pPr>
      <w:r>
        <w:rPr>
          <w:rFonts w:eastAsiaTheme="minorEastAsia"/>
          <w:lang w:val="en-US"/>
        </w:rPr>
        <w:t>new resource type</w:t>
      </w:r>
      <w:r w:rsidR="000F46B5">
        <w:rPr>
          <w:rFonts w:eastAsiaTheme="minorEastAsia"/>
          <w:lang w:val="en-US"/>
        </w:rPr>
        <w:t xml:space="preserve"> indicating certain MT resource(s) will be “not-used”;</w:t>
      </w:r>
    </w:p>
    <w:p w14:paraId="16DBAAD7" w14:textId="002EB5F2" w:rsidR="000F46B5" w:rsidRPr="00EB334E" w:rsidRDefault="000F46B5" w:rsidP="0030025F">
      <w:pPr>
        <w:pStyle w:val="ListParagraph"/>
        <w:numPr>
          <w:ilvl w:val="0"/>
          <w:numId w:val="36"/>
        </w:numPr>
        <w:ind w:left="723"/>
        <w:rPr>
          <w:rFonts w:eastAsiaTheme="minorEastAsia"/>
          <w:lang w:val="en-US"/>
        </w:rPr>
      </w:pPr>
      <w:r>
        <w:rPr>
          <w:rFonts w:eastAsiaTheme="minorEastAsia"/>
          <w:lang w:val="en-US"/>
        </w:rPr>
        <w:t xml:space="preserve">new overriding rules </w:t>
      </w:r>
      <w:r w:rsidR="008F67B8">
        <w:rPr>
          <w:rFonts w:eastAsiaTheme="minorEastAsia"/>
          <w:lang w:val="en-US"/>
        </w:rPr>
        <w:t xml:space="preserve">between the new resource type and resource types </w:t>
      </w:r>
      <w:r w:rsidR="00D741C1">
        <w:rPr>
          <w:rFonts w:eastAsiaTheme="minorEastAsia"/>
          <w:lang w:val="en-US"/>
        </w:rPr>
        <w:t xml:space="preserve">that have been </w:t>
      </w:r>
      <w:r w:rsidR="008F67B8">
        <w:rPr>
          <w:rFonts w:eastAsiaTheme="minorEastAsia"/>
          <w:lang w:val="en-US"/>
        </w:rPr>
        <w:t xml:space="preserve">configured </w:t>
      </w:r>
      <w:r w:rsidR="006E5605">
        <w:rPr>
          <w:rFonts w:eastAsiaTheme="minorEastAsia"/>
          <w:lang w:val="en-US"/>
        </w:rPr>
        <w:t>semi-statically or dynamically</w:t>
      </w:r>
      <w:r w:rsidR="00EB334E">
        <w:rPr>
          <w:lang w:val="en-US" w:eastAsia="en-US"/>
        </w:rPr>
        <w:t>;</w:t>
      </w:r>
    </w:p>
    <w:p w14:paraId="24C4D377" w14:textId="31E11605" w:rsidR="00341F62" w:rsidRPr="009F010B" w:rsidRDefault="007A328D" w:rsidP="0030025F">
      <w:pPr>
        <w:pStyle w:val="ListParagraph"/>
        <w:numPr>
          <w:ilvl w:val="0"/>
          <w:numId w:val="36"/>
        </w:numPr>
        <w:ind w:left="723"/>
        <w:rPr>
          <w:rFonts w:eastAsiaTheme="minorEastAsia"/>
          <w:lang w:val="en-US"/>
        </w:rPr>
      </w:pPr>
      <w:r>
        <w:rPr>
          <w:rFonts w:eastAsiaTheme="minorEastAsia"/>
          <w:lang w:val="en-US"/>
        </w:rPr>
        <w:t xml:space="preserve">new field about </w:t>
      </w:r>
      <w:r w:rsidR="00E57D9E">
        <w:rPr>
          <w:rFonts w:eastAsiaTheme="minorEastAsia"/>
          <w:lang w:val="en-US"/>
        </w:rPr>
        <w:t>time-domain allocation</w:t>
      </w:r>
      <w:r w:rsidR="00E76EE6">
        <w:rPr>
          <w:rFonts w:eastAsiaTheme="minorEastAsia"/>
          <w:lang w:val="en-US"/>
        </w:rPr>
        <w:t xml:space="preserve">, including the time-domain offset between </w:t>
      </w:r>
      <w:r w:rsidR="005857AB">
        <w:rPr>
          <w:rFonts w:eastAsiaTheme="minorEastAsia"/>
          <w:lang w:val="en-US"/>
        </w:rPr>
        <w:t xml:space="preserve">the </w:t>
      </w:r>
      <w:r w:rsidR="00115C6C">
        <w:rPr>
          <w:rFonts w:eastAsiaTheme="minorEastAsia"/>
          <w:lang w:val="en-US"/>
        </w:rPr>
        <w:t xml:space="preserve">signaling </w:t>
      </w:r>
      <w:r w:rsidR="005857AB">
        <w:rPr>
          <w:rFonts w:eastAsiaTheme="minorEastAsia"/>
          <w:lang w:val="en-US"/>
        </w:rPr>
        <w:t xml:space="preserve">reception timing and the </w:t>
      </w:r>
      <w:r w:rsidR="00C23A9C">
        <w:rPr>
          <w:rFonts w:eastAsiaTheme="minorEastAsia"/>
          <w:lang w:val="en-US"/>
        </w:rPr>
        <w:t xml:space="preserve">actual </w:t>
      </w:r>
      <w:r w:rsidR="005857AB">
        <w:rPr>
          <w:rFonts w:eastAsiaTheme="minorEastAsia"/>
          <w:lang w:val="en-US"/>
        </w:rPr>
        <w:t xml:space="preserve">time-domain </w:t>
      </w:r>
      <w:r w:rsidR="00C23A9C">
        <w:rPr>
          <w:rFonts w:eastAsiaTheme="minorEastAsia"/>
          <w:lang w:val="en-US"/>
        </w:rPr>
        <w:t xml:space="preserve">resource the </w:t>
      </w:r>
      <w:r w:rsidR="00891752">
        <w:rPr>
          <w:rFonts w:eastAsiaTheme="minorEastAsia"/>
          <w:lang w:val="en-US"/>
        </w:rPr>
        <w:t xml:space="preserve">explicit indication would be carried out. </w:t>
      </w:r>
      <w:r w:rsidR="00E57D9E">
        <w:rPr>
          <w:rFonts w:eastAsiaTheme="minorEastAsia"/>
          <w:lang w:val="en-US"/>
        </w:rPr>
        <w:t xml:space="preserve"> </w:t>
      </w:r>
    </w:p>
    <w:p w14:paraId="19809BC3" w14:textId="5CDDB077" w:rsidR="00341F62" w:rsidRDefault="00C93DE3" w:rsidP="00645C2E">
      <w:pPr>
        <w:rPr>
          <w:rFonts w:eastAsiaTheme="minorEastAsia"/>
          <w:lang w:val="en-US"/>
        </w:rPr>
      </w:pPr>
      <w:r>
        <w:rPr>
          <w:lang w:val="en-US"/>
        </w:rPr>
        <w:t xml:space="preserve">The SFI </w:t>
      </w:r>
      <w:r w:rsidR="00093AA7">
        <w:rPr>
          <w:lang w:val="en-US"/>
        </w:rPr>
        <w:t>contained in DCI Format 2_0 is only supposed to overrule the semi-</w:t>
      </w:r>
      <w:r w:rsidR="00670D25">
        <w:rPr>
          <w:lang w:val="en-US"/>
        </w:rPr>
        <w:t xml:space="preserve">statically configured Flexible resource to be UL or DL resource. </w:t>
      </w:r>
      <w:proofErr w:type="gramStart"/>
      <w:r w:rsidR="009263F7">
        <w:rPr>
          <w:lang w:val="en-US"/>
        </w:rPr>
        <w:t>For the purpose of</w:t>
      </w:r>
      <w:proofErr w:type="gramEnd"/>
      <w:r w:rsidR="009263F7">
        <w:rPr>
          <w:lang w:val="en-US"/>
        </w:rPr>
        <w:t xml:space="preserve"> explicit indication regarding Soft DU resource, </w:t>
      </w:r>
      <w:r w:rsidR="009263F7">
        <w:t>t</w:t>
      </w:r>
      <w:r w:rsidR="009F010B">
        <w:t>h</w:t>
      </w:r>
      <w:r w:rsidR="008807DA">
        <w:t>e</w:t>
      </w:r>
      <w:r w:rsidR="009F010B">
        <w:t xml:space="preserve"> new resource type </w:t>
      </w:r>
      <w:r w:rsidR="009F010B">
        <w:rPr>
          <w:rFonts w:eastAsiaTheme="minorEastAsia"/>
          <w:lang w:val="en-US"/>
        </w:rPr>
        <w:t>indicating certain MT resource(s) will be “not-used”</w:t>
      </w:r>
      <w:r w:rsidR="009F010B">
        <w:t xml:space="preserve"> needs to be able to disable any resource type configured at the MT side, including semi-statically or dynamically configured DL/UL</w:t>
      </w:r>
      <w:r w:rsidR="00B62B93">
        <w:t>.</w:t>
      </w:r>
      <w:r w:rsidR="00B85A64">
        <w:t xml:space="preserve"> This new behaviour needs to be defined. </w:t>
      </w:r>
    </w:p>
    <w:p w14:paraId="18ABCA83" w14:textId="0E60677D" w:rsidR="002A1DC7" w:rsidRPr="00774CD1" w:rsidRDefault="00650B6D" w:rsidP="00645C2E">
      <w:pPr>
        <w:rPr>
          <w:rFonts w:eastAsiaTheme="minorEastAsia"/>
          <w:lang w:val="en-US"/>
        </w:rPr>
      </w:pPr>
      <w:r>
        <w:rPr>
          <w:rFonts w:eastAsiaTheme="minorEastAsia"/>
          <w:lang w:val="en-US"/>
        </w:rPr>
        <w:t>In addition, i</w:t>
      </w:r>
      <w:r w:rsidR="002767D9" w:rsidRPr="00774CD1">
        <w:rPr>
          <w:rFonts w:eastAsiaTheme="minorEastAsia"/>
          <w:lang w:val="en-US"/>
        </w:rPr>
        <w:t>ssu</w:t>
      </w:r>
      <w:r w:rsidR="002E5562">
        <w:rPr>
          <w:rFonts w:eastAsiaTheme="minorEastAsia"/>
          <w:lang w:val="en-US"/>
        </w:rPr>
        <w:t>ing</w:t>
      </w:r>
      <w:r w:rsidR="002767D9" w:rsidRPr="00774CD1">
        <w:rPr>
          <w:rFonts w:eastAsiaTheme="minorEastAsia"/>
          <w:lang w:val="en-US"/>
        </w:rPr>
        <w:t xml:space="preserve"> </w:t>
      </w:r>
      <w:r w:rsidR="00774CD1" w:rsidRPr="00774CD1">
        <w:rPr>
          <w:rFonts w:eastAsiaTheme="minorEastAsia"/>
          <w:lang w:val="en-US"/>
        </w:rPr>
        <w:t>explicit indication from t</w:t>
      </w:r>
      <w:r w:rsidR="00774CD1">
        <w:rPr>
          <w:rFonts w:eastAsiaTheme="minorEastAsia"/>
          <w:lang w:val="en-US"/>
        </w:rPr>
        <w:t xml:space="preserve">he parent node </w:t>
      </w:r>
      <w:r w:rsidR="00A67007">
        <w:rPr>
          <w:rFonts w:eastAsiaTheme="minorEastAsia"/>
          <w:lang w:val="en-US"/>
        </w:rPr>
        <w:t>would be triggered by the IAB Soft DU resource</w:t>
      </w:r>
      <w:r w:rsidR="003C3C52">
        <w:rPr>
          <w:rFonts w:eastAsiaTheme="minorEastAsia"/>
          <w:lang w:val="en-US"/>
        </w:rPr>
        <w:t xml:space="preserve">, </w:t>
      </w:r>
      <w:r w:rsidR="00182FEB">
        <w:rPr>
          <w:rFonts w:eastAsiaTheme="minorEastAsia"/>
          <w:lang w:val="en-US"/>
        </w:rPr>
        <w:t xml:space="preserve">either via the parent node knowing the </w:t>
      </w:r>
      <w:r w:rsidR="00F778A9">
        <w:rPr>
          <w:rFonts w:eastAsiaTheme="minorEastAsia"/>
          <w:lang w:val="en-US"/>
        </w:rPr>
        <w:t xml:space="preserve">IAB DU configuration, or </w:t>
      </w:r>
      <w:r w:rsidR="00D820DB">
        <w:rPr>
          <w:rFonts w:eastAsiaTheme="minorEastAsia"/>
          <w:lang w:val="en-US"/>
        </w:rPr>
        <w:t>the IAB node sends specific request for the resource</w:t>
      </w:r>
      <w:r w:rsidR="003E4235">
        <w:rPr>
          <w:rFonts w:eastAsiaTheme="minorEastAsia"/>
          <w:lang w:val="en-US"/>
        </w:rPr>
        <w:t>.</w:t>
      </w:r>
      <w:r w:rsidR="002544FF">
        <w:rPr>
          <w:rFonts w:eastAsiaTheme="minorEastAsia"/>
          <w:lang w:val="en-US"/>
        </w:rPr>
        <w:t xml:space="preserve"> </w:t>
      </w:r>
      <w:r w:rsidR="00530C9E">
        <w:rPr>
          <w:rFonts w:eastAsiaTheme="minorEastAsia"/>
          <w:lang w:val="en-US"/>
        </w:rPr>
        <w:t xml:space="preserve">In either case, the parent </w:t>
      </w:r>
      <w:r w:rsidR="00B51E2B">
        <w:rPr>
          <w:rFonts w:eastAsiaTheme="minorEastAsia"/>
          <w:lang w:val="en-US"/>
        </w:rPr>
        <w:t xml:space="preserve">node may signal the </w:t>
      </w:r>
      <w:r w:rsidR="00CF6381">
        <w:rPr>
          <w:rFonts w:eastAsiaTheme="minorEastAsia"/>
          <w:lang w:val="en-US"/>
        </w:rPr>
        <w:t>explicit indication regarding the future MT resources</w:t>
      </w:r>
      <w:r w:rsidR="00B96CAC">
        <w:rPr>
          <w:rFonts w:eastAsiaTheme="minorEastAsia"/>
          <w:lang w:val="en-US"/>
        </w:rPr>
        <w:t xml:space="preserve">. </w:t>
      </w:r>
      <w:r w:rsidR="000714FB">
        <w:rPr>
          <w:rFonts w:eastAsiaTheme="minorEastAsia"/>
          <w:lang w:val="en-US"/>
        </w:rPr>
        <w:t>In comparison, the DCI Format 2_0 will be carried out upon receiving</w:t>
      </w:r>
      <w:r w:rsidR="00494E2C">
        <w:rPr>
          <w:rFonts w:eastAsiaTheme="minorEastAsia"/>
          <w:lang w:val="en-US"/>
        </w:rPr>
        <w:t xml:space="preserve">. </w:t>
      </w:r>
      <w:proofErr w:type="gramStart"/>
      <w:r w:rsidR="00494E2C">
        <w:rPr>
          <w:rFonts w:eastAsiaTheme="minorEastAsia"/>
          <w:lang w:val="en-US"/>
        </w:rPr>
        <w:t>So</w:t>
      </w:r>
      <w:proofErr w:type="gramEnd"/>
      <w:r w:rsidR="00494E2C">
        <w:rPr>
          <w:rFonts w:eastAsiaTheme="minorEastAsia"/>
          <w:lang w:val="en-US"/>
        </w:rPr>
        <w:t xml:space="preserve"> for the explicit indication, a new field </w:t>
      </w:r>
      <w:r w:rsidR="00CE2190">
        <w:rPr>
          <w:rFonts w:eastAsiaTheme="minorEastAsia"/>
          <w:lang w:val="en-US"/>
        </w:rPr>
        <w:t>is needed to specify the time-domain allocation,</w:t>
      </w:r>
      <w:r w:rsidR="001409C8">
        <w:rPr>
          <w:rFonts w:eastAsiaTheme="minorEastAsia"/>
          <w:lang w:val="en-US"/>
        </w:rPr>
        <w:t xml:space="preserve"> </w:t>
      </w:r>
      <w:r w:rsidR="00CE2190">
        <w:t xml:space="preserve">similar </w:t>
      </w:r>
      <w:r w:rsidR="004811DC">
        <w:t>to</w:t>
      </w:r>
      <w:r w:rsidR="00CE2190">
        <w:t xml:space="preserve"> DCI 0_0 and DCI 0_1</w:t>
      </w:r>
      <w:r w:rsidR="00624529">
        <w:t xml:space="preserve">, about the </w:t>
      </w:r>
      <w:r w:rsidR="00624529">
        <w:rPr>
          <w:rFonts w:eastAsiaTheme="minorEastAsia"/>
          <w:lang w:val="en-US"/>
        </w:rPr>
        <w:t xml:space="preserve">actual time-domain resource the explicit indication would be carried out. The time-domain allocation field may include information such as, slot offset, </w:t>
      </w:r>
      <w:r w:rsidR="00F45AEE">
        <w:rPr>
          <w:rFonts w:eastAsiaTheme="minorEastAsia"/>
          <w:lang w:val="en-US"/>
        </w:rPr>
        <w:t xml:space="preserve">valid length, etc. </w:t>
      </w:r>
    </w:p>
    <w:p w14:paraId="1B2649DF" w14:textId="1167550D" w:rsidR="00A9627A" w:rsidRPr="00CD4161" w:rsidRDefault="005514AE" w:rsidP="00A5567A">
      <w:pPr>
        <w:pStyle w:val="Observation"/>
      </w:pPr>
      <w:bookmarkStart w:id="255" w:name="_Toc7446329"/>
      <w:bookmarkStart w:id="256" w:name="_Toc7446373"/>
      <w:bookmarkStart w:id="257" w:name="_Toc7527983"/>
      <w:bookmarkStart w:id="258" w:name="_Toc7615376"/>
      <w:bookmarkStart w:id="259" w:name="_Toc7616135"/>
      <w:bookmarkStart w:id="260" w:name="_Toc7627208"/>
      <w:bookmarkStart w:id="261" w:name="_Toc7766656"/>
      <w:r>
        <w:rPr>
          <w:rFonts w:eastAsiaTheme="minorEastAsia"/>
          <w:lang w:val="en-US"/>
        </w:rPr>
        <w:t>Several new aspects need to be considered for implementing explicit indication in addition to the current DCI Format 2_0</w:t>
      </w:r>
      <w:r w:rsidR="00E74EEE">
        <w:rPr>
          <w:rFonts w:eastAsiaTheme="minorEastAsia"/>
          <w:lang w:val="en-US"/>
        </w:rPr>
        <w:t xml:space="preserve"> including new resource type, new over</w:t>
      </w:r>
      <w:r w:rsidR="00CD4161">
        <w:rPr>
          <w:rFonts w:eastAsiaTheme="minorEastAsia"/>
          <w:lang w:val="en-US"/>
        </w:rPr>
        <w:t>riding rules and new field about time-domain allocation.</w:t>
      </w:r>
      <w:bookmarkEnd w:id="255"/>
      <w:bookmarkEnd w:id="256"/>
      <w:bookmarkEnd w:id="257"/>
      <w:bookmarkEnd w:id="258"/>
      <w:bookmarkEnd w:id="259"/>
      <w:bookmarkEnd w:id="260"/>
      <w:bookmarkEnd w:id="261"/>
    </w:p>
    <w:p w14:paraId="414F11B6" w14:textId="3FD192EE" w:rsidR="00CD4161" w:rsidRDefault="002374FA" w:rsidP="00CD4161">
      <w:pPr>
        <w:pStyle w:val="Proposal"/>
      </w:pPr>
      <w:bookmarkStart w:id="262" w:name="_Toc7446351"/>
      <w:bookmarkStart w:id="263" w:name="_Toc7446395"/>
      <w:bookmarkStart w:id="264" w:name="_Toc7528004"/>
      <w:bookmarkStart w:id="265" w:name="_Toc7615396"/>
      <w:bookmarkStart w:id="266" w:name="_Toc7616155"/>
      <w:bookmarkStart w:id="267" w:name="_Toc7627228"/>
      <w:bookmarkStart w:id="268" w:name="_Toc7766677"/>
      <w:r>
        <w:t xml:space="preserve">It is </w:t>
      </w:r>
      <w:r w:rsidR="005E34D6">
        <w:t xml:space="preserve">FFS </w:t>
      </w:r>
      <w:r w:rsidR="00BC47BA">
        <w:t xml:space="preserve">whether it is more efficient </w:t>
      </w:r>
      <w:r w:rsidR="005B61E8">
        <w:t xml:space="preserve">to extend </w:t>
      </w:r>
      <w:r w:rsidR="00750EDF">
        <w:t xml:space="preserve">the </w:t>
      </w:r>
      <w:r w:rsidR="00057607">
        <w:t>DCI Format 2_0 or define a new DCI Format for explicit indication.</w:t>
      </w:r>
      <w:bookmarkEnd w:id="262"/>
      <w:bookmarkEnd w:id="263"/>
      <w:bookmarkEnd w:id="264"/>
      <w:bookmarkEnd w:id="265"/>
      <w:bookmarkEnd w:id="266"/>
      <w:bookmarkEnd w:id="267"/>
      <w:bookmarkEnd w:id="268"/>
      <w:r w:rsidR="00057607">
        <w:t xml:space="preserve"> </w:t>
      </w:r>
    </w:p>
    <w:p w14:paraId="24A07389" w14:textId="2B405A0E" w:rsidR="0003564A" w:rsidRPr="00E11221" w:rsidRDefault="00C810CC" w:rsidP="0003564A">
      <w:r>
        <w:t xml:space="preserve">Referring to the general NR principle about the coupling between DCI formats and DCI sizes, different formats may share the same DCI size, which is key to limit the number of blind decoding at the UE/MT side. </w:t>
      </w:r>
      <w:r w:rsidR="007D4CE5">
        <w:t>If a new DCI Format is to be defined</w:t>
      </w:r>
      <w:r>
        <w:t xml:space="preserve">, it is important to align the new DCI </w:t>
      </w:r>
      <w:r w:rsidR="0049201F">
        <w:t>F</w:t>
      </w:r>
      <w:r>
        <w:t xml:space="preserve">ormat for explicit indication with the size on an existing DCI format, following the steps defined in </w:t>
      </w:r>
      <w:r>
        <w:fldChar w:fldCharType="begin"/>
      </w:r>
      <w:r>
        <w:instrText xml:space="preserve"> REF _Ref3380850 \r \h </w:instrText>
      </w:r>
      <w:r>
        <w:fldChar w:fldCharType="separate"/>
      </w:r>
      <w:r w:rsidR="004C04D0">
        <w:t>[4]</w:t>
      </w:r>
      <w:r>
        <w:fldChar w:fldCharType="end"/>
      </w:r>
      <w:r>
        <w:t>.</w:t>
      </w:r>
    </w:p>
    <w:p w14:paraId="0E4A4533" w14:textId="08866E46" w:rsidR="00E10EC6" w:rsidRDefault="000121EA" w:rsidP="00DD2759">
      <w:pPr>
        <w:pStyle w:val="Heading2"/>
      </w:pPr>
      <w:r>
        <w:t>Factors impacting soft resource</w:t>
      </w:r>
    </w:p>
    <w:p w14:paraId="6110A3A0" w14:textId="77777777" w:rsidR="00D64F68" w:rsidRDefault="00D64F68" w:rsidP="00D64F68">
      <w:r>
        <w:t>Factors such as</w:t>
      </w:r>
    </w:p>
    <w:p w14:paraId="56621740" w14:textId="77777777" w:rsidR="00D64F68" w:rsidRDefault="00D64F68" w:rsidP="00D64F68">
      <w:pPr>
        <w:numPr>
          <w:ilvl w:val="0"/>
          <w:numId w:val="30"/>
        </w:numPr>
        <w:overflowPunct/>
        <w:autoSpaceDE/>
        <w:autoSpaceDN/>
        <w:adjustRightInd/>
        <w:spacing w:before="60"/>
        <w:textAlignment w:val="auto"/>
      </w:pPr>
      <w:r w:rsidRPr="00364B5C">
        <w:t>MT’s decoding delay</w:t>
      </w:r>
    </w:p>
    <w:p w14:paraId="0C22E232" w14:textId="77777777" w:rsidR="00D64F68" w:rsidRDefault="00D64F68" w:rsidP="00D64F68">
      <w:pPr>
        <w:numPr>
          <w:ilvl w:val="0"/>
          <w:numId w:val="30"/>
        </w:numPr>
        <w:overflowPunct/>
        <w:autoSpaceDE/>
        <w:autoSpaceDN/>
        <w:adjustRightInd/>
        <w:spacing w:before="60"/>
        <w:textAlignment w:val="auto"/>
      </w:pPr>
      <w:r w:rsidRPr="00364B5C">
        <w:t>Information exchange delay between MT and DU</w:t>
      </w:r>
    </w:p>
    <w:p w14:paraId="314C59E1" w14:textId="77777777" w:rsidR="00D64F68" w:rsidRDefault="00D64F68" w:rsidP="00D64F68">
      <w:pPr>
        <w:numPr>
          <w:ilvl w:val="0"/>
          <w:numId w:val="30"/>
        </w:numPr>
        <w:overflowPunct/>
        <w:autoSpaceDE/>
        <w:autoSpaceDN/>
        <w:adjustRightInd/>
        <w:spacing w:before="60"/>
        <w:textAlignment w:val="auto"/>
      </w:pPr>
      <w:r w:rsidRPr="00364B5C">
        <w:t>DU’s PDSCH preparation time</w:t>
      </w:r>
    </w:p>
    <w:p w14:paraId="5920CBAD" w14:textId="77777777" w:rsidR="00D64F68" w:rsidRDefault="00D64F68" w:rsidP="00D64F68">
      <w:pPr>
        <w:numPr>
          <w:ilvl w:val="0"/>
          <w:numId w:val="30"/>
        </w:numPr>
        <w:overflowPunct/>
        <w:autoSpaceDE/>
        <w:autoSpaceDN/>
        <w:adjustRightInd/>
        <w:spacing w:before="60"/>
        <w:textAlignment w:val="auto"/>
      </w:pPr>
      <w:r w:rsidRPr="00364B5C">
        <w:t>UE PUSCH preparation time</w:t>
      </w:r>
    </w:p>
    <w:p w14:paraId="5A329BDD" w14:textId="77777777" w:rsidR="00D64F68" w:rsidRDefault="00D64F68" w:rsidP="00D64F68">
      <w:pPr>
        <w:numPr>
          <w:ilvl w:val="0"/>
          <w:numId w:val="30"/>
        </w:numPr>
        <w:overflowPunct/>
        <w:autoSpaceDE/>
        <w:autoSpaceDN/>
        <w:adjustRightInd/>
        <w:spacing w:before="60"/>
        <w:textAlignment w:val="auto"/>
      </w:pPr>
      <w:r w:rsidRPr="00364B5C">
        <w:t>Accumulated delay across hops</w:t>
      </w:r>
    </w:p>
    <w:p w14:paraId="62925C54" w14:textId="77777777" w:rsidR="00D64F68" w:rsidRDefault="00D64F68" w:rsidP="00D64F68">
      <w:pPr>
        <w:overflowPunct/>
        <w:autoSpaceDE/>
        <w:autoSpaceDN/>
        <w:adjustRightInd/>
        <w:spacing w:before="60"/>
        <w:textAlignment w:val="auto"/>
      </w:pPr>
      <w:r>
        <w:t xml:space="preserve">will impact the timeliness an IAB node can </w:t>
      </w:r>
      <w:proofErr w:type="gramStart"/>
      <w:r>
        <w:t>make a decision</w:t>
      </w:r>
      <w:proofErr w:type="gramEnd"/>
      <w:r>
        <w:t xml:space="preserve"> of the availability of soft resources. If the IAB node cannot make such a decision in time due to the </w:t>
      </w:r>
      <w:proofErr w:type="gramStart"/>
      <w:r>
        <w:t>aforementioned delays</w:t>
      </w:r>
      <w:proofErr w:type="gramEnd"/>
      <w:r>
        <w:t>, it means “</w:t>
      </w:r>
      <w:r w:rsidRPr="000E4044">
        <w:rPr>
          <w:i/>
        </w:rPr>
        <w:t>the soft resource is not indicated as available</w:t>
      </w:r>
      <w:r>
        <w:t>”, therefore “</w:t>
      </w:r>
      <w:r w:rsidRPr="000E4044">
        <w:rPr>
          <w:i/>
        </w:rPr>
        <w:t>the DU cannot assume it can use the resource</w:t>
      </w:r>
      <w:r>
        <w:t xml:space="preserve">”. In short, the above factors affect the IAB node’s utilization rate of soft resources, which should be left for implementation.   </w:t>
      </w:r>
    </w:p>
    <w:p w14:paraId="28412569" w14:textId="23ECE3B3" w:rsidR="000121EA" w:rsidRPr="000121EA" w:rsidRDefault="00D64F68" w:rsidP="00D64F68">
      <w:pPr>
        <w:pStyle w:val="Observation"/>
      </w:pPr>
      <w:bookmarkStart w:id="269" w:name="_Toc4154815"/>
      <w:bookmarkStart w:id="270" w:name="_Toc4225588"/>
      <w:bookmarkStart w:id="271" w:name="_Toc4497713"/>
      <w:bookmarkStart w:id="272" w:name="_Toc4501206"/>
      <w:bookmarkStart w:id="273" w:name="_Toc4501247"/>
      <w:bookmarkStart w:id="274" w:name="_Toc4501279"/>
      <w:bookmarkStart w:id="275" w:name="_Toc4501351"/>
      <w:bookmarkStart w:id="276" w:name="_Toc4502221"/>
      <w:bookmarkStart w:id="277" w:name="_Toc4662348"/>
      <w:bookmarkStart w:id="278" w:name="_Toc4662373"/>
      <w:bookmarkStart w:id="279" w:name="_Toc4674648"/>
      <w:bookmarkStart w:id="280" w:name="_Toc4742812"/>
      <w:bookmarkStart w:id="281" w:name="_Toc4744508"/>
      <w:bookmarkStart w:id="282" w:name="_Toc4746736"/>
      <w:bookmarkStart w:id="283" w:name="_Toc4746764"/>
      <w:bookmarkStart w:id="284" w:name="_Toc4747310"/>
      <w:bookmarkStart w:id="285" w:name="_Toc4790772"/>
      <w:bookmarkStart w:id="286" w:name="_Toc4793851"/>
      <w:bookmarkStart w:id="287" w:name="_Toc7438000"/>
      <w:bookmarkStart w:id="288" w:name="_Toc7441890"/>
      <w:bookmarkStart w:id="289" w:name="_Toc7441960"/>
      <w:bookmarkStart w:id="290" w:name="_Toc7442141"/>
      <w:bookmarkStart w:id="291" w:name="_Toc7446330"/>
      <w:bookmarkStart w:id="292" w:name="_Toc7446374"/>
      <w:bookmarkStart w:id="293" w:name="_Toc7527984"/>
      <w:bookmarkStart w:id="294" w:name="_Toc7615377"/>
      <w:bookmarkStart w:id="295" w:name="_Toc7616136"/>
      <w:bookmarkStart w:id="296" w:name="_Toc7627209"/>
      <w:bookmarkStart w:id="297" w:name="_Toc7766657"/>
      <w:r>
        <w:lastRenderedPageBreak/>
        <w:t>Factors such as MT’s decoding delay, information exchange delay between MT and DU, DU’s PDSCH preparation time, UE PUSCH preparation time, accumulated delay across hops, etc, impact the IAB node’s utilization rate of soft resources, which should be left for implementation.</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2C1B6BD4" w14:textId="77777777" w:rsidR="00C01F33" w:rsidRPr="00CE0424" w:rsidRDefault="00C01F33" w:rsidP="00CE0424">
      <w:pPr>
        <w:pStyle w:val="Heading1"/>
      </w:pPr>
      <w:r w:rsidRPr="00CE0424">
        <w:t>Conclusion</w:t>
      </w:r>
    </w:p>
    <w:p w14:paraId="180D494A" w14:textId="77777777" w:rsidR="004C04D0" w:rsidRDefault="008E065E" w:rsidP="008E065E">
      <w:pPr>
        <w:pStyle w:val="BodyText"/>
        <w:rPr>
          <w:noProof/>
        </w:rPr>
      </w:pPr>
      <w:r>
        <w:t xml:space="preserve">In </w:t>
      </w:r>
      <w:r w:rsidR="00BA6E05">
        <w:t>this paper</w:t>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50C15B45" w14:textId="77777777" w:rsidR="004C04D0" w:rsidRPr="004C04D0" w:rsidRDefault="004C04D0">
      <w:pPr>
        <w:pStyle w:val="TOC1"/>
        <w:rPr>
          <w:rFonts w:asciiTheme="minorHAnsi" w:eastAsiaTheme="minorEastAsia" w:hAnsiTheme="minorHAnsi" w:cstheme="minorBidi"/>
          <w:b w:val="0"/>
          <w:sz w:val="22"/>
        </w:rPr>
      </w:pPr>
      <w:r w:rsidRPr="00DF6F84">
        <w:t>Observation 1</w:t>
      </w:r>
      <w:r w:rsidRPr="004C04D0">
        <w:rPr>
          <w:rFonts w:asciiTheme="minorHAnsi" w:eastAsiaTheme="minorEastAsia" w:hAnsiTheme="minorHAnsi" w:cstheme="minorBidi"/>
          <w:b w:val="0"/>
          <w:sz w:val="22"/>
        </w:rPr>
        <w:tab/>
      </w:r>
      <w:r w:rsidRPr="00DF6F84">
        <w:t>The IAB DU is not supposed to use the configured resource upon receiving the semi-static configuration due to the varied delays between different IAB nodes.</w:t>
      </w:r>
    </w:p>
    <w:p w14:paraId="24D75988" w14:textId="77777777" w:rsidR="004C04D0" w:rsidRPr="004C04D0" w:rsidRDefault="004C04D0">
      <w:pPr>
        <w:pStyle w:val="TOC1"/>
        <w:rPr>
          <w:rFonts w:asciiTheme="minorHAnsi" w:eastAsiaTheme="minorEastAsia" w:hAnsiTheme="minorHAnsi" w:cstheme="minorBidi"/>
          <w:b w:val="0"/>
          <w:sz w:val="22"/>
        </w:rPr>
      </w:pPr>
      <w:r w:rsidRPr="00DF6F84">
        <w:rPr>
          <w:lang w:eastAsia="en-US"/>
        </w:rPr>
        <w:t>Observation 2</w:t>
      </w:r>
      <w:r w:rsidRPr="004C04D0">
        <w:rPr>
          <w:rFonts w:asciiTheme="minorHAnsi" w:eastAsiaTheme="minorEastAsia" w:hAnsiTheme="minorHAnsi" w:cstheme="minorBidi"/>
          <w:b w:val="0"/>
          <w:sz w:val="22"/>
        </w:rPr>
        <w:tab/>
      </w:r>
      <w:r w:rsidRPr="00DF6F84">
        <w:t>From the RAN1 perspective, it is desirable to have a scheme associating IAB DU resource configuration with activation timing information</w:t>
      </w:r>
      <w:r w:rsidRPr="00DF6F84">
        <w:rPr>
          <w:lang w:eastAsia="en-US"/>
        </w:rPr>
        <w:t xml:space="preserve"> to align the configuration carried out by different IAB nodes.</w:t>
      </w:r>
    </w:p>
    <w:p w14:paraId="74928CB9" w14:textId="77777777" w:rsidR="004C04D0" w:rsidRPr="004C04D0" w:rsidRDefault="004C04D0">
      <w:pPr>
        <w:pStyle w:val="TOC1"/>
        <w:rPr>
          <w:rFonts w:asciiTheme="minorHAnsi" w:eastAsiaTheme="minorEastAsia" w:hAnsiTheme="minorHAnsi" w:cstheme="minorBidi"/>
          <w:b w:val="0"/>
          <w:sz w:val="22"/>
        </w:rPr>
      </w:pPr>
      <w:r>
        <w:t>Observation 3</w:t>
      </w:r>
      <w:r w:rsidRPr="004C04D0">
        <w:rPr>
          <w:rFonts w:asciiTheme="minorHAnsi" w:eastAsiaTheme="minorEastAsia" w:hAnsiTheme="minorHAnsi" w:cstheme="minorBidi"/>
          <w:b w:val="0"/>
          <w:sz w:val="22"/>
        </w:rPr>
        <w:tab/>
      </w:r>
      <w:r w:rsidRPr="00DF6F84">
        <w:rPr>
          <w:rFonts w:eastAsiaTheme="minorEastAsia"/>
        </w:rPr>
        <w:t>Several new aspects need to be considered for implementing explicit indication in addition to the current DCI Format 2_0 including new resource type, new overriding rules and new field about time-domain allocation.</w:t>
      </w:r>
    </w:p>
    <w:p w14:paraId="352D78A3" w14:textId="77777777" w:rsidR="004C04D0" w:rsidRPr="004C04D0" w:rsidRDefault="004C04D0">
      <w:pPr>
        <w:pStyle w:val="TOC1"/>
        <w:rPr>
          <w:rFonts w:asciiTheme="minorHAnsi" w:eastAsiaTheme="minorEastAsia" w:hAnsiTheme="minorHAnsi" w:cstheme="minorBidi"/>
          <w:b w:val="0"/>
          <w:sz w:val="22"/>
        </w:rPr>
      </w:pPr>
      <w:r>
        <w:t>Observation 4</w:t>
      </w:r>
      <w:r w:rsidRPr="004C04D0">
        <w:rPr>
          <w:rFonts w:asciiTheme="minorHAnsi" w:eastAsiaTheme="minorEastAsia" w:hAnsiTheme="minorHAnsi" w:cstheme="minorBidi"/>
          <w:b w:val="0"/>
          <w:sz w:val="22"/>
        </w:rPr>
        <w:tab/>
      </w:r>
      <w:r>
        <w:t>Factors such as MT’s decoding delay, information exchange delay between MT and DU, DU’s PDSCH preparation time, UE PUSCH preparation time, accumulated delay across hops, etc, impact the IAB node’s utilization rate of soft resources, which should be left for implementation.</w:t>
      </w:r>
    </w:p>
    <w:p w14:paraId="68ED5EBF" w14:textId="77777777" w:rsidR="008E065E" w:rsidRDefault="008E065E" w:rsidP="008E065E">
      <w:pPr>
        <w:pStyle w:val="BodyText"/>
        <w:rPr>
          <w:b/>
          <w:bCs/>
        </w:rPr>
      </w:pPr>
      <w:r>
        <w:rPr>
          <w:b/>
          <w:bCs/>
        </w:rPr>
        <w:fldChar w:fldCharType="end"/>
      </w:r>
    </w:p>
    <w:p w14:paraId="1D1242C0" w14:textId="77777777" w:rsidR="004C04D0" w:rsidRDefault="008E065E" w:rsidP="008E065E">
      <w:pPr>
        <w:pStyle w:val="BodyText"/>
        <w:rPr>
          <w:noProof/>
        </w:rPr>
      </w:pPr>
      <w:r w:rsidRPr="00CE0424">
        <w:t xml:space="preserve">Based on the discussion </w:t>
      </w:r>
      <w:r w:rsidR="00BA6E05">
        <w:t>above</w:t>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60978E7F" w14:textId="77777777" w:rsidR="004C04D0" w:rsidRPr="004C04D0" w:rsidRDefault="004C04D0">
      <w:pPr>
        <w:pStyle w:val="TOC1"/>
        <w:rPr>
          <w:rFonts w:asciiTheme="minorHAnsi" w:eastAsiaTheme="minorEastAsia" w:hAnsiTheme="minorHAnsi" w:cstheme="minorBidi"/>
          <w:b w:val="0"/>
          <w:sz w:val="22"/>
        </w:rPr>
      </w:pPr>
      <w:r>
        <w:lastRenderedPageBreak/>
        <w:t>Proposal 1</w:t>
      </w:r>
      <w:r w:rsidRPr="004C04D0">
        <w:rPr>
          <w:rFonts w:asciiTheme="minorHAnsi" w:eastAsiaTheme="minorEastAsia" w:hAnsiTheme="minorHAnsi" w:cstheme="minorBidi"/>
          <w:b w:val="0"/>
          <w:sz w:val="22"/>
        </w:rPr>
        <w:tab/>
      </w:r>
      <w:r>
        <w:t>The DU configuration (D/U/F/N and H/S) is not link specific.</w:t>
      </w:r>
    </w:p>
    <w:p w14:paraId="31429AAB" w14:textId="77777777" w:rsidR="004C04D0" w:rsidRPr="004C04D0" w:rsidRDefault="004C04D0">
      <w:pPr>
        <w:pStyle w:val="TOC1"/>
        <w:rPr>
          <w:rFonts w:asciiTheme="minorHAnsi" w:eastAsiaTheme="minorEastAsia" w:hAnsiTheme="minorHAnsi" w:cstheme="minorBidi"/>
          <w:b w:val="0"/>
          <w:sz w:val="22"/>
        </w:rPr>
      </w:pPr>
      <w:r>
        <w:t>Proposal 2</w:t>
      </w:r>
      <w:r w:rsidRPr="004C04D0">
        <w:rPr>
          <w:rFonts w:asciiTheme="minorHAnsi" w:eastAsiaTheme="minorEastAsia" w:hAnsiTheme="minorHAnsi" w:cstheme="minorBidi"/>
          <w:b w:val="0"/>
          <w:sz w:val="22"/>
        </w:rPr>
        <w:tab/>
      </w:r>
      <w:r>
        <w:t>The DU configuration (D/U/F/N and H/S) is cell specific.</w:t>
      </w:r>
    </w:p>
    <w:p w14:paraId="6334679D" w14:textId="77777777" w:rsidR="004C04D0" w:rsidRPr="004C04D0" w:rsidRDefault="004C04D0">
      <w:pPr>
        <w:pStyle w:val="TOC1"/>
        <w:rPr>
          <w:rFonts w:asciiTheme="minorHAnsi" w:eastAsiaTheme="minorEastAsia" w:hAnsiTheme="minorHAnsi" w:cstheme="minorBidi"/>
          <w:b w:val="0"/>
          <w:sz w:val="22"/>
        </w:rPr>
      </w:pPr>
      <w:r w:rsidRPr="00242D51">
        <w:rPr>
          <w:lang w:eastAsia="en-US"/>
        </w:rPr>
        <w:t>Proposal 3</w:t>
      </w:r>
      <w:r w:rsidRPr="004C04D0">
        <w:rPr>
          <w:rFonts w:asciiTheme="minorHAnsi" w:eastAsiaTheme="minorEastAsia" w:hAnsiTheme="minorHAnsi" w:cstheme="minorBidi"/>
          <w:b w:val="0"/>
          <w:sz w:val="22"/>
        </w:rPr>
        <w:tab/>
      </w:r>
      <w:r w:rsidRPr="00242D51">
        <w:rPr>
          <w:lang w:eastAsia="en-US"/>
        </w:rPr>
        <w:t xml:space="preserve">The DU configuration of DL, UL, and Flexible is based on the Rel-15 RRC-signaled D/U/F pattern provided by </w:t>
      </w:r>
      <w:r w:rsidRPr="00242D51">
        <w:rPr>
          <w:i/>
          <w:lang w:eastAsia="en-US"/>
        </w:rPr>
        <w:t>TDD-UL-DL-ConfigurationCommon</w:t>
      </w:r>
      <w:r w:rsidRPr="00242D51">
        <w:rPr>
          <w:lang w:eastAsia="en-US"/>
        </w:rPr>
        <w:t xml:space="preserve"> as in TS 38.213, with extension allowing the “downlink-uplink-flexible” sequence order to be configurable in the DU pattern.</w:t>
      </w:r>
    </w:p>
    <w:p w14:paraId="6C77D58A" w14:textId="77777777" w:rsidR="004C04D0" w:rsidRPr="004C04D0" w:rsidRDefault="004C04D0">
      <w:pPr>
        <w:pStyle w:val="TOC1"/>
        <w:rPr>
          <w:rFonts w:asciiTheme="minorHAnsi" w:eastAsiaTheme="minorEastAsia" w:hAnsiTheme="minorHAnsi" w:cstheme="minorBidi"/>
          <w:b w:val="0"/>
          <w:sz w:val="22"/>
        </w:rPr>
      </w:pPr>
      <w:r w:rsidRPr="00242D51">
        <w:rPr>
          <w:lang w:eastAsia="en-US"/>
        </w:rPr>
        <w:t>Proposal 4</w:t>
      </w:r>
      <w:r w:rsidRPr="004C04D0">
        <w:rPr>
          <w:rFonts w:asciiTheme="minorHAnsi" w:eastAsiaTheme="minorEastAsia" w:hAnsiTheme="minorHAnsi" w:cstheme="minorBidi"/>
          <w:b w:val="0"/>
          <w:sz w:val="22"/>
        </w:rPr>
        <w:tab/>
      </w:r>
      <w:r w:rsidRPr="00242D51">
        <w:rPr>
          <w:lang w:eastAsia="en-US"/>
        </w:rPr>
        <w:t>H/S/NA is indicated per-resource type (D/U/F) in each slot.</w:t>
      </w:r>
    </w:p>
    <w:p w14:paraId="4C47F15D" w14:textId="77777777" w:rsidR="004C04D0" w:rsidRPr="004C04D0" w:rsidRDefault="004C04D0">
      <w:pPr>
        <w:pStyle w:val="TOC1"/>
        <w:rPr>
          <w:rFonts w:asciiTheme="minorHAnsi" w:eastAsiaTheme="minorEastAsia" w:hAnsiTheme="minorHAnsi" w:cstheme="minorBidi"/>
          <w:b w:val="0"/>
          <w:sz w:val="22"/>
        </w:rPr>
      </w:pPr>
      <w:r>
        <w:t>Proposal 5</w:t>
      </w:r>
      <w:r w:rsidRPr="004C04D0">
        <w:rPr>
          <w:rFonts w:asciiTheme="minorHAnsi" w:eastAsiaTheme="minorEastAsia" w:hAnsiTheme="minorHAnsi" w:cstheme="minorBidi"/>
          <w:b w:val="0"/>
          <w:sz w:val="22"/>
        </w:rPr>
        <w:tab/>
      </w:r>
      <w:r>
        <w:t>The special transmission occasions at the MT includes:</w:t>
      </w:r>
    </w:p>
    <w:p w14:paraId="7F035BB7" w14:textId="2F9BA37D" w:rsidR="004C04D0" w:rsidRPr="004C04D0" w:rsidRDefault="00F243DD">
      <w:pPr>
        <w:pStyle w:val="TOC1"/>
        <w:rPr>
          <w:rFonts w:asciiTheme="minorHAnsi" w:eastAsiaTheme="minorEastAsia" w:hAnsiTheme="minorHAnsi" w:cstheme="minorBidi"/>
          <w:b w:val="0"/>
          <w:sz w:val="22"/>
        </w:rPr>
      </w:pPr>
      <w:r>
        <w:rPr>
          <w:rFonts w:ascii="Times New Roman" w:eastAsia="MS Mincho" w:hAnsi="Times New Roman"/>
          <w:b w:val="0"/>
        </w:rPr>
        <w:tab/>
      </w:r>
      <w:r w:rsidR="004C04D0" w:rsidRPr="00242D51">
        <w:rPr>
          <w:rFonts w:ascii="Times New Roman" w:eastAsia="MS Mincho" w:hAnsi="Times New Roman"/>
          <w:b w:val="0"/>
        </w:rPr>
        <w:t>-</w:t>
      </w:r>
      <w:r w:rsidR="004C04D0" w:rsidRPr="004C04D0">
        <w:rPr>
          <w:rFonts w:asciiTheme="minorHAnsi" w:eastAsiaTheme="minorEastAsia" w:hAnsiTheme="minorHAnsi" w:cstheme="minorBidi"/>
          <w:b w:val="0"/>
          <w:sz w:val="22"/>
        </w:rPr>
        <w:tab/>
      </w:r>
      <w:r w:rsidR="004C04D0">
        <w:t>configured RACH occasion for transmitting PRACH;</w:t>
      </w:r>
    </w:p>
    <w:p w14:paraId="3EE28101" w14:textId="00DBCB0E" w:rsidR="004C04D0" w:rsidRPr="004C04D0" w:rsidRDefault="00F243DD">
      <w:pPr>
        <w:pStyle w:val="TOC1"/>
        <w:rPr>
          <w:rFonts w:asciiTheme="minorHAnsi" w:eastAsiaTheme="minorEastAsia" w:hAnsiTheme="minorHAnsi" w:cstheme="minorBidi"/>
          <w:b w:val="0"/>
          <w:sz w:val="22"/>
        </w:rPr>
      </w:pPr>
      <w:r>
        <w:rPr>
          <w:rFonts w:ascii="Times New Roman" w:eastAsia="MS Mincho" w:hAnsi="Times New Roman"/>
          <w:b w:val="0"/>
        </w:rPr>
        <w:tab/>
      </w:r>
      <w:r w:rsidR="004C04D0" w:rsidRPr="00242D51">
        <w:rPr>
          <w:rFonts w:ascii="Times New Roman" w:eastAsia="MS Mincho" w:hAnsi="Times New Roman"/>
          <w:b w:val="0"/>
        </w:rPr>
        <w:t>-</w:t>
      </w:r>
      <w:r w:rsidR="004C04D0" w:rsidRPr="004C04D0">
        <w:rPr>
          <w:rFonts w:asciiTheme="minorHAnsi" w:eastAsiaTheme="minorEastAsia" w:hAnsiTheme="minorHAnsi" w:cstheme="minorBidi"/>
          <w:b w:val="0"/>
          <w:sz w:val="22"/>
        </w:rPr>
        <w:tab/>
      </w:r>
      <w:r w:rsidR="004C04D0">
        <w:t>scheduled resource for transmitting SR.</w:t>
      </w:r>
    </w:p>
    <w:p w14:paraId="127BD138" w14:textId="7CE913E4" w:rsidR="004C04D0" w:rsidRPr="004C04D0" w:rsidRDefault="006F3558">
      <w:pPr>
        <w:pStyle w:val="TOC1"/>
        <w:rPr>
          <w:rFonts w:asciiTheme="minorHAnsi" w:eastAsiaTheme="minorEastAsia" w:hAnsiTheme="minorHAnsi" w:cstheme="minorBidi"/>
          <w:b w:val="0"/>
          <w:sz w:val="22"/>
        </w:rPr>
      </w:pPr>
      <w:r>
        <w:tab/>
      </w:r>
      <w:r w:rsidR="004C04D0">
        <w:t>The special reception occasions at the MT includes:</w:t>
      </w:r>
    </w:p>
    <w:p w14:paraId="3315FA41" w14:textId="0B0986FF" w:rsidR="004C04D0" w:rsidRPr="004C04D0" w:rsidRDefault="00F243DD">
      <w:pPr>
        <w:pStyle w:val="TOC1"/>
        <w:rPr>
          <w:rFonts w:asciiTheme="minorHAnsi" w:eastAsiaTheme="minorEastAsia" w:hAnsiTheme="minorHAnsi" w:cstheme="minorBidi"/>
          <w:b w:val="0"/>
          <w:sz w:val="22"/>
        </w:rPr>
      </w:pPr>
      <w:r>
        <w:rPr>
          <w:rFonts w:ascii="Times New Roman" w:eastAsia="MS Mincho" w:hAnsi="Times New Roman"/>
          <w:b w:val="0"/>
        </w:rPr>
        <w:tab/>
      </w:r>
      <w:r w:rsidR="004C04D0" w:rsidRPr="00242D51">
        <w:rPr>
          <w:rFonts w:ascii="Times New Roman" w:eastAsia="MS Mincho" w:hAnsi="Times New Roman"/>
          <w:b w:val="0"/>
        </w:rPr>
        <w:t>-</w:t>
      </w:r>
      <w:r w:rsidR="004C04D0" w:rsidRPr="004C04D0">
        <w:rPr>
          <w:rFonts w:asciiTheme="minorHAnsi" w:eastAsiaTheme="minorEastAsia" w:hAnsiTheme="minorHAnsi" w:cstheme="minorBidi"/>
          <w:b w:val="0"/>
          <w:sz w:val="22"/>
        </w:rPr>
        <w:tab/>
      </w:r>
      <w:r w:rsidR="004C04D0">
        <w:t>configured resource for SSB reception, including both CD-SSB and non-CD-SSB;</w:t>
      </w:r>
    </w:p>
    <w:p w14:paraId="6D2E7032" w14:textId="078C8CE1" w:rsidR="004C04D0" w:rsidRPr="004C04D0" w:rsidRDefault="00F243DD">
      <w:pPr>
        <w:pStyle w:val="TOC1"/>
        <w:rPr>
          <w:rFonts w:asciiTheme="minorHAnsi" w:eastAsiaTheme="minorEastAsia" w:hAnsiTheme="minorHAnsi" w:cstheme="minorBidi"/>
          <w:b w:val="0"/>
          <w:sz w:val="22"/>
        </w:rPr>
      </w:pPr>
      <w:r>
        <w:rPr>
          <w:rFonts w:ascii="Times New Roman" w:eastAsia="MS Mincho" w:hAnsi="Times New Roman"/>
          <w:b w:val="0"/>
        </w:rPr>
        <w:tab/>
      </w:r>
      <w:r w:rsidR="004C04D0" w:rsidRPr="00242D51">
        <w:rPr>
          <w:rFonts w:ascii="Times New Roman" w:eastAsia="MS Mincho" w:hAnsi="Times New Roman"/>
          <w:b w:val="0"/>
        </w:rPr>
        <w:t>-</w:t>
      </w:r>
      <w:r w:rsidR="004C04D0" w:rsidRPr="004C04D0">
        <w:rPr>
          <w:rFonts w:asciiTheme="minorHAnsi" w:eastAsiaTheme="minorEastAsia" w:hAnsiTheme="minorHAnsi" w:cstheme="minorBidi"/>
          <w:b w:val="0"/>
          <w:sz w:val="22"/>
        </w:rPr>
        <w:tab/>
      </w:r>
      <w:r w:rsidR="004C04D0">
        <w:t>scheduled resource for broadcast system information reception, including at least RMSI;</w:t>
      </w:r>
    </w:p>
    <w:p w14:paraId="29930D2D" w14:textId="38B7C40E" w:rsidR="004C04D0" w:rsidRPr="004C04D0" w:rsidRDefault="006F3558">
      <w:pPr>
        <w:pStyle w:val="TOC1"/>
        <w:rPr>
          <w:rFonts w:asciiTheme="minorHAnsi" w:eastAsiaTheme="minorEastAsia" w:hAnsiTheme="minorHAnsi" w:cstheme="minorBidi"/>
          <w:b w:val="0"/>
          <w:sz w:val="22"/>
        </w:rPr>
      </w:pPr>
      <w:r>
        <w:rPr>
          <w:rFonts w:ascii="Times New Roman" w:eastAsia="MS Mincho" w:hAnsi="Times New Roman"/>
          <w:b w:val="0"/>
        </w:rPr>
        <w:tab/>
      </w:r>
      <w:r w:rsidR="004C04D0" w:rsidRPr="00242D51">
        <w:rPr>
          <w:rFonts w:ascii="Times New Roman" w:eastAsia="MS Mincho" w:hAnsi="Times New Roman"/>
          <w:b w:val="0"/>
        </w:rPr>
        <w:t>-</w:t>
      </w:r>
      <w:r w:rsidR="004C04D0" w:rsidRPr="004C04D0">
        <w:rPr>
          <w:rFonts w:asciiTheme="minorHAnsi" w:eastAsiaTheme="minorEastAsia" w:hAnsiTheme="minorHAnsi" w:cstheme="minorBidi"/>
          <w:b w:val="0"/>
          <w:sz w:val="22"/>
        </w:rPr>
        <w:tab/>
      </w:r>
      <w:r w:rsidR="004C04D0">
        <w:t>configured resource for CSI-RS reception.</w:t>
      </w:r>
    </w:p>
    <w:p w14:paraId="096D371E" w14:textId="60D92798" w:rsidR="004C04D0" w:rsidRPr="004C04D0" w:rsidRDefault="004C04D0">
      <w:pPr>
        <w:pStyle w:val="TOC1"/>
        <w:rPr>
          <w:rFonts w:asciiTheme="minorHAnsi" w:eastAsiaTheme="minorEastAsia" w:hAnsiTheme="minorHAnsi" w:cstheme="minorBidi"/>
          <w:b w:val="0"/>
          <w:sz w:val="22"/>
        </w:rPr>
      </w:pPr>
      <w:r>
        <w:t>Proposal 6</w:t>
      </w:r>
      <w:r w:rsidRPr="004C04D0">
        <w:rPr>
          <w:rFonts w:asciiTheme="minorHAnsi" w:eastAsiaTheme="minorEastAsia" w:hAnsiTheme="minorHAnsi" w:cstheme="minorBidi"/>
          <w:b w:val="0"/>
          <w:sz w:val="22"/>
        </w:rPr>
        <w:tab/>
      </w:r>
      <w:r>
        <w:t>If NA or not available Soft resource is configured with special transmission or reception occasions at the DU, the resource IAB node can treat the resource as if it was a Hard DU resource.</w:t>
      </w:r>
    </w:p>
    <w:p w14:paraId="3DE81D1D" w14:textId="77777777" w:rsidR="004C04D0" w:rsidRPr="004C04D0" w:rsidRDefault="004C04D0">
      <w:pPr>
        <w:pStyle w:val="TOC1"/>
        <w:rPr>
          <w:rFonts w:asciiTheme="minorHAnsi" w:eastAsiaTheme="minorEastAsia" w:hAnsiTheme="minorHAnsi" w:cstheme="minorBidi"/>
          <w:b w:val="0"/>
          <w:sz w:val="22"/>
        </w:rPr>
      </w:pPr>
      <w:r>
        <w:t>Proposal 7</w:t>
      </w:r>
      <w:r w:rsidRPr="004C04D0">
        <w:rPr>
          <w:rFonts w:asciiTheme="minorHAnsi" w:eastAsiaTheme="minorEastAsia" w:hAnsiTheme="minorHAnsi" w:cstheme="minorBidi"/>
          <w:b w:val="0"/>
          <w:sz w:val="22"/>
        </w:rPr>
        <w:tab/>
      </w:r>
      <w:r>
        <w:t>The special transmission occasions at the DU includes:</w:t>
      </w:r>
    </w:p>
    <w:p w14:paraId="0CB1C99D" w14:textId="3F2B5C02" w:rsidR="004C04D0" w:rsidRPr="004C04D0" w:rsidRDefault="00F243DD">
      <w:pPr>
        <w:pStyle w:val="TOC1"/>
        <w:rPr>
          <w:rFonts w:asciiTheme="minorHAnsi" w:eastAsiaTheme="minorEastAsia" w:hAnsiTheme="minorHAnsi" w:cstheme="minorBidi"/>
          <w:b w:val="0"/>
          <w:sz w:val="22"/>
        </w:rPr>
      </w:pPr>
      <w:r>
        <w:rPr>
          <w:rFonts w:ascii="Times New Roman" w:eastAsia="MS Mincho" w:hAnsi="Times New Roman"/>
          <w:b w:val="0"/>
        </w:rPr>
        <w:tab/>
      </w:r>
      <w:r w:rsidR="004C04D0" w:rsidRPr="00242D51">
        <w:rPr>
          <w:rFonts w:ascii="Times New Roman" w:eastAsia="MS Mincho" w:hAnsi="Times New Roman"/>
          <w:b w:val="0"/>
        </w:rPr>
        <w:t>-</w:t>
      </w:r>
      <w:r w:rsidR="004C04D0" w:rsidRPr="004C04D0">
        <w:rPr>
          <w:rFonts w:asciiTheme="minorHAnsi" w:eastAsiaTheme="minorEastAsia" w:hAnsiTheme="minorHAnsi" w:cstheme="minorBidi"/>
          <w:b w:val="0"/>
          <w:sz w:val="22"/>
        </w:rPr>
        <w:tab/>
      </w:r>
      <w:r w:rsidR="004C04D0">
        <w:t>resource for SSB transmission, including both CD-SSB and non-CD-SSB;</w:t>
      </w:r>
    </w:p>
    <w:p w14:paraId="1B904AFA" w14:textId="7D757F15" w:rsidR="004C04D0" w:rsidRPr="004C04D0" w:rsidRDefault="00F243DD">
      <w:pPr>
        <w:pStyle w:val="TOC1"/>
        <w:rPr>
          <w:rFonts w:asciiTheme="minorHAnsi" w:eastAsiaTheme="minorEastAsia" w:hAnsiTheme="minorHAnsi" w:cstheme="minorBidi"/>
          <w:b w:val="0"/>
          <w:sz w:val="22"/>
        </w:rPr>
      </w:pPr>
      <w:r>
        <w:rPr>
          <w:rFonts w:ascii="Times New Roman" w:eastAsia="MS Mincho" w:hAnsi="Times New Roman"/>
          <w:b w:val="0"/>
        </w:rPr>
        <w:tab/>
      </w:r>
      <w:r w:rsidR="004C04D0" w:rsidRPr="00242D51">
        <w:rPr>
          <w:rFonts w:ascii="Times New Roman" w:eastAsia="MS Mincho" w:hAnsi="Times New Roman"/>
          <w:b w:val="0"/>
        </w:rPr>
        <w:t>-</w:t>
      </w:r>
      <w:r w:rsidR="004C04D0" w:rsidRPr="004C04D0">
        <w:rPr>
          <w:rFonts w:asciiTheme="minorHAnsi" w:eastAsiaTheme="minorEastAsia" w:hAnsiTheme="minorHAnsi" w:cstheme="minorBidi"/>
          <w:b w:val="0"/>
          <w:sz w:val="22"/>
        </w:rPr>
        <w:tab/>
      </w:r>
      <w:r w:rsidR="004C04D0">
        <w:t xml:space="preserve">resource for broadcast system information transmission, including both RMSI and </w:t>
      </w:r>
      <w:r w:rsidR="004C04D0" w:rsidRPr="00F243DD">
        <w:t>OSI</w:t>
      </w:r>
      <w:r w:rsidR="004C04D0">
        <w:t>.</w:t>
      </w:r>
    </w:p>
    <w:p w14:paraId="0999227A" w14:textId="14AD049F" w:rsidR="004C04D0" w:rsidRPr="004C04D0" w:rsidRDefault="006F3558">
      <w:pPr>
        <w:pStyle w:val="TOC1"/>
        <w:rPr>
          <w:rFonts w:asciiTheme="minorHAnsi" w:eastAsiaTheme="minorEastAsia" w:hAnsiTheme="minorHAnsi" w:cstheme="minorBidi"/>
          <w:b w:val="0"/>
          <w:sz w:val="22"/>
        </w:rPr>
      </w:pPr>
      <w:r>
        <w:tab/>
      </w:r>
      <w:r w:rsidR="004C04D0">
        <w:t>The special reception occasions at the DU includes:</w:t>
      </w:r>
    </w:p>
    <w:p w14:paraId="52CC6B00" w14:textId="3605411C" w:rsidR="004C04D0" w:rsidRPr="004C04D0" w:rsidRDefault="00F243DD">
      <w:pPr>
        <w:pStyle w:val="TOC1"/>
        <w:rPr>
          <w:rFonts w:asciiTheme="minorHAnsi" w:eastAsiaTheme="minorEastAsia" w:hAnsiTheme="minorHAnsi" w:cstheme="minorBidi"/>
          <w:b w:val="0"/>
          <w:sz w:val="22"/>
        </w:rPr>
      </w:pPr>
      <w:r>
        <w:rPr>
          <w:rFonts w:ascii="Times New Roman" w:eastAsia="MS Mincho" w:hAnsi="Times New Roman"/>
          <w:b w:val="0"/>
        </w:rPr>
        <w:tab/>
      </w:r>
      <w:r w:rsidR="004C04D0" w:rsidRPr="00242D51">
        <w:rPr>
          <w:rFonts w:ascii="Times New Roman" w:eastAsia="MS Mincho" w:hAnsi="Times New Roman"/>
          <w:b w:val="0"/>
        </w:rPr>
        <w:t>-</w:t>
      </w:r>
      <w:r w:rsidR="004C04D0" w:rsidRPr="004C04D0">
        <w:rPr>
          <w:rFonts w:asciiTheme="minorHAnsi" w:eastAsiaTheme="minorEastAsia" w:hAnsiTheme="minorHAnsi" w:cstheme="minorBidi"/>
          <w:b w:val="0"/>
          <w:sz w:val="22"/>
        </w:rPr>
        <w:tab/>
      </w:r>
      <w:r w:rsidR="004C04D0">
        <w:t>configured RACH occasion for receiving PRACH from UE(s) or MT(s);</w:t>
      </w:r>
    </w:p>
    <w:p w14:paraId="0731C030" w14:textId="029F9532" w:rsidR="004C04D0" w:rsidRPr="004C04D0" w:rsidRDefault="00F243DD">
      <w:pPr>
        <w:pStyle w:val="TOC1"/>
        <w:rPr>
          <w:rFonts w:asciiTheme="minorHAnsi" w:eastAsiaTheme="minorEastAsia" w:hAnsiTheme="minorHAnsi" w:cstheme="minorBidi"/>
          <w:b w:val="0"/>
          <w:sz w:val="22"/>
        </w:rPr>
      </w:pPr>
      <w:r>
        <w:rPr>
          <w:rFonts w:ascii="Times New Roman" w:eastAsia="MS Mincho" w:hAnsi="Times New Roman"/>
          <w:b w:val="0"/>
        </w:rPr>
        <w:tab/>
      </w:r>
      <w:r w:rsidR="004C04D0" w:rsidRPr="00242D51">
        <w:rPr>
          <w:rFonts w:ascii="Times New Roman" w:eastAsia="MS Mincho" w:hAnsi="Times New Roman"/>
          <w:b w:val="0"/>
        </w:rPr>
        <w:t>-</w:t>
      </w:r>
      <w:r w:rsidR="004C04D0" w:rsidRPr="004C04D0">
        <w:rPr>
          <w:rFonts w:asciiTheme="minorHAnsi" w:eastAsiaTheme="minorEastAsia" w:hAnsiTheme="minorHAnsi" w:cstheme="minorBidi"/>
          <w:b w:val="0"/>
          <w:sz w:val="22"/>
        </w:rPr>
        <w:tab/>
      </w:r>
      <w:r w:rsidR="004C04D0">
        <w:t>resource for receiving SR from UE(s) or MT(s).</w:t>
      </w:r>
    </w:p>
    <w:p w14:paraId="1AA6951B" w14:textId="77777777" w:rsidR="004C04D0" w:rsidRPr="004C04D0" w:rsidRDefault="004C04D0">
      <w:pPr>
        <w:pStyle w:val="TOC1"/>
        <w:rPr>
          <w:rFonts w:asciiTheme="minorHAnsi" w:eastAsiaTheme="minorEastAsia" w:hAnsiTheme="minorHAnsi" w:cstheme="minorBidi"/>
          <w:b w:val="0"/>
          <w:sz w:val="22"/>
        </w:rPr>
      </w:pPr>
      <w:r>
        <w:t>Proposal 8</w:t>
      </w:r>
      <w:r w:rsidRPr="004C04D0">
        <w:rPr>
          <w:rFonts w:asciiTheme="minorHAnsi" w:eastAsiaTheme="minorEastAsia" w:hAnsiTheme="minorHAnsi" w:cstheme="minorBidi"/>
          <w:b w:val="0"/>
          <w:sz w:val="22"/>
        </w:rPr>
        <w:tab/>
      </w:r>
      <w:r w:rsidRPr="00242D51">
        <w:t xml:space="preserve">The content of explicit indication is about the parent node explicitly informing an IAB node that certain future MT resources at the IAB node will not be used. </w:t>
      </w:r>
      <w:r>
        <w:t>The IAB node can then, internally, conclude on the availability of the corresponding DU soft resource(s).</w:t>
      </w:r>
    </w:p>
    <w:p w14:paraId="03B2F1F9" w14:textId="77777777" w:rsidR="004C04D0" w:rsidRPr="004C04D0" w:rsidRDefault="004C04D0">
      <w:pPr>
        <w:pStyle w:val="TOC1"/>
        <w:rPr>
          <w:rFonts w:asciiTheme="minorHAnsi" w:eastAsiaTheme="minorEastAsia" w:hAnsiTheme="minorHAnsi" w:cstheme="minorBidi"/>
          <w:b w:val="0"/>
          <w:sz w:val="22"/>
        </w:rPr>
      </w:pPr>
      <w:r>
        <w:t>Proposal 9</w:t>
      </w:r>
      <w:r w:rsidRPr="004C04D0">
        <w:rPr>
          <w:rFonts w:asciiTheme="minorHAnsi" w:eastAsiaTheme="minorEastAsia" w:hAnsiTheme="minorHAnsi" w:cstheme="minorBidi"/>
          <w:b w:val="0"/>
          <w:sz w:val="22"/>
        </w:rPr>
        <w:tab/>
      </w:r>
      <w:r>
        <w:t>It is FFS whether it is more efficient to extend the DCI Format 2_0 or define a new DCI Format for explicit indication.</w:t>
      </w:r>
    </w:p>
    <w:p w14:paraId="70967945" w14:textId="03431835" w:rsidR="00C01F33" w:rsidRPr="0080122F" w:rsidRDefault="008E065E" w:rsidP="006E062C">
      <w:pPr>
        <w:rPr>
          <w:b/>
          <w:bCs/>
        </w:rPr>
      </w:pPr>
      <w:r>
        <w:rPr>
          <w:b/>
          <w:bCs/>
        </w:rPr>
        <w:fldChar w:fldCharType="end"/>
      </w:r>
    </w:p>
    <w:p w14:paraId="57B73A36" w14:textId="77777777" w:rsidR="00F507D1" w:rsidRPr="00CE0424" w:rsidRDefault="00F507D1" w:rsidP="00CE0424">
      <w:pPr>
        <w:pStyle w:val="Heading1"/>
      </w:pPr>
      <w:bookmarkStart w:id="298" w:name="_In-sequence_SDU_delivery"/>
      <w:bookmarkEnd w:id="298"/>
      <w:r w:rsidRPr="00CE0424">
        <w:t>References</w:t>
      </w:r>
    </w:p>
    <w:p w14:paraId="63CE56D8" w14:textId="5165B73C" w:rsidR="000A4D8A" w:rsidRDefault="000A4D8A" w:rsidP="000A4D8A">
      <w:pPr>
        <w:pStyle w:val="Reference"/>
        <w:rPr>
          <w:rFonts w:cs="Arial"/>
        </w:rPr>
      </w:pPr>
      <w:bookmarkStart w:id="299" w:name="_Ref476919366"/>
      <w:bookmarkStart w:id="300" w:name="_Ref454459437"/>
      <w:bookmarkStart w:id="301" w:name="_Ref174151459"/>
      <w:bookmarkStart w:id="302" w:name="_Ref189809556"/>
      <w:r>
        <w:rPr>
          <w:rFonts w:cs="Arial"/>
        </w:rPr>
        <w:t xml:space="preserve">RAN1, Chairman’s Notes, </w:t>
      </w:r>
      <w:r w:rsidRPr="00344662">
        <w:rPr>
          <w:rFonts w:cs="Arial"/>
        </w:rPr>
        <w:t>3GPP TSG RAN WG1 Meeting #</w:t>
      </w:r>
      <w:r w:rsidR="00D715EE">
        <w:rPr>
          <w:rFonts w:cs="Arial"/>
        </w:rPr>
        <w:t>96</w:t>
      </w:r>
      <w:r>
        <w:rPr>
          <w:rFonts w:cs="Arial"/>
        </w:rPr>
        <w:t>bis, April 201</w:t>
      </w:r>
      <w:r w:rsidR="00D715EE">
        <w:rPr>
          <w:rFonts w:cs="Arial"/>
        </w:rPr>
        <w:t>9</w:t>
      </w:r>
      <w:r>
        <w:rPr>
          <w:rFonts w:cs="Arial"/>
        </w:rPr>
        <w:t>.</w:t>
      </w:r>
      <w:bookmarkEnd w:id="299"/>
    </w:p>
    <w:p w14:paraId="46335F39" w14:textId="7FF0BB1B" w:rsidR="009C1B52" w:rsidRDefault="004F40CA" w:rsidP="000A4D8A">
      <w:pPr>
        <w:pStyle w:val="Reference"/>
        <w:rPr>
          <w:rFonts w:cs="Arial"/>
        </w:rPr>
      </w:pPr>
      <w:bookmarkStart w:id="303" w:name="_Ref7077723"/>
      <w:r>
        <w:rPr>
          <w:rFonts w:cs="Arial"/>
        </w:rPr>
        <w:t>TS 38.21</w:t>
      </w:r>
      <w:r w:rsidR="00F503A9">
        <w:rPr>
          <w:rFonts w:cs="Arial"/>
        </w:rPr>
        <w:t>3</w:t>
      </w:r>
      <w:r>
        <w:rPr>
          <w:rFonts w:cs="Arial"/>
        </w:rPr>
        <w:t xml:space="preserve">, NR; Physical layer procedure for control, </w:t>
      </w:r>
      <w:r w:rsidR="006F552E">
        <w:rPr>
          <w:rFonts w:cs="Arial"/>
        </w:rPr>
        <w:t>V15.</w:t>
      </w:r>
      <w:r w:rsidR="005879BC">
        <w:rPr>
          <w:rFonts w:cs="Arial"/>
        </w:rPr>
        <w:t>5</w:t>
      </w:r>
      <w:r w:rsidR="006F552E">
        <w:rPr>
          <w:rFonts w:cs="Arial"/>
        </w:rPr>
        <w:t xml:space="preserve">.0, </w:t>
      </w:r>
      <w:r w:rsidR="005879BC">
        <w:rPr>
          <w:rFonts w:cs="Arial"/>
        </w:rPr>
        <w:t>March 2019</w:t>
      </w:r>
      <w:r w:rsidR="006F552E">
        <w:rPr>
          <w:rFonts w:cs="Arial"/>
        </w:rPr>
        <w:t>.</w:t>
      </w:r>
      <w:bookmarkEnd w:id="303"/>
    </w:p>
    <w:p w14:paraId="5146F17F" w14:textId="2C531F01" w:rsidR="00EB2B40" w:rsidRDefault="002C0D68" w:rsidP="000A4D8A">
      <w:pPr>
        <w:pStyle w:val="Reference"/>
        <w:rPr>
          <w:rFonts w:cs="Arial"/>
        </w:rPr>
      </w:pPr>
      <w:bookmarkStart w:id="304" w:name="_Ref7531056"/>
      <w:r w:rsidRPr="002C0D68">
        <w:rPr>
          <w:rFonts w:cs="Arial"/>
        </w:rPr>
        <w:t>R1-1906589</w:t>
      </w:r>
      <w:r w:rsidR="00EB2B40">
        <w:rPr>
          <w:rFonts w:cs="Arial"/>
        </w:rPr>
        <w:t xml:space="preserve">, </w:t>
      </w:r>
      <w:r w:rsidR="00CA21B2" w:rsidRPr="00CA21B2">
        <w:rPr>
          <w:rFonts w:cs="Arial"/>
        </w:rPr>
        <w:t>SSB-based IAB node discovery and measurement</w:t>
      </w:r>
      <w:r w:rsidR="00CA21B2">
        <w:rPr>
          <w:rFonts w:cs="Arial"/>
        </w:rPr>
        <w:t>, Ericsson, May 2019.</w:t>
      </w:r>
      <w:bookmarkEnd w:id="304"/>
      <w:r w:rsidR="00EB2B40">
        <w:rPr>
          <w:rFonts w:cs="Arial"/>
        </w:rPr>
        <w:t xml:space="preserve"> </w:t>
      </w:r>
    </w:p>
    <w:p w14:paraId="2439E153" w14:textId="54D1BD6F" w:rsidR="007C1EA0" w:rsidRPr="003F5094" w:rsidRDefault="007C1EA0" w:rsidP="000A4D8A">
      <w:pPr>
        <w:pStyle w:val="Reference"/>
        <w:rPr>
          <w:rFonts w:cs="Arial"/>
        </w:rPr>
      </w:pPr>
      <w:bookmarkStart w:id="305" w:name="_Ref3380850"/>
      <w:r>
        <w:rPr>
          <w:rFonts w:cs="Arial"/>
        </w:rPr>
        <w:t>TS 38.212, NR; Multiplexing and channel coding, V 15.4.0, December 2018.</w:t>
      </w:r>
      <w:bookmarkEnd w:id="305"/>
    </w:p>
    <w:bookmarkEnd w:id="300"/>
    <w:bookmarkEnd w:id="301"/>
    <w:bookmarkEnd w:id="302"/>
    <w:p w14:paraId="6EF5CF0A" w14:textId="77777777" w:rsidR="003A7EF3" w:rsidRPr="00CE0424" w:rsidRDefault="003A7EF3" w:rsidP="00CE0424">
      <w:pPr>
        <w:pStyle w:val="BodyText"/>
      </w:pPr>
    </w:p>
    <w:sectPr w:rsidR="003A7EF3" w:rsidRPr="00CE042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212AF8" w14:textId="77777777" w:rsidR="00D53EB2" w:rsidRDefault="00D53EB2">
      <w:r>
        <w:separator/>
      </w:r>
    </w:p>
  </w:endnote>
  <w:endnote w:type="continuationSeparator" w:id="0">
    <w:p w14:paraId="02A2EA73" w14:textId="77777777" w:rsidR="00D53EB2" w:rsidRDefault="00D53EB2">
      <w:r>
        <w:continuationSeparator/>
      </w:r>
    </w:p>
  </w:endnote>
  <w:endnote w:type="continuationNotice" w:id="1">
    <w:p w14:paraId="520E3F77" w14:textId="77777777" w:rsidR="00D53EB2" w:rsidRDefault="00D53E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6DAC0F1E"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A4D8A">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A4D8A">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6D28CC" w14:textId="77777777" w:rsidR="00D53EB2" w:rsidRDefault="00D53EB2">
      <w:r>
        <w:separator/>
      </w:r>
    </w:p>
  </w:footnote>
  <w:footnote w:type="continuationSeparator" w:id="0">
    <w:p w14:paraId="6C00B5D0" w14:textId="77777777" w:rsidR="00D53EB2" w:rsidRDefault="00D53EB2">
      <w:r>
        <w:continuationSeparator/>
      </w:r>
    </w:p>
  </w:footnote>
  <w:footnote w:type="continuationNotice" w:id="1">
    <w:p w14:paraId="62E42E43" w14:textId="77777777" w:rsidR="00D53EB2" w:rsidRDefault="00D53E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BB02FF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80D83E8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14A2584"/>
    <w:multiLevelType w:val="hybridMultilevel"/>
    <w:tmpl w:val="D9C4B822"/>
    <w:lvl w:ilvl="0" w:tplc="64AC7DB6">
      <w:start w:val="1"/>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AE10058"/>
    <w:multiLevelType w:val="hybridMultilevel"/>
    <w:tmpl w:val="A2F06D34"/>
    <w:lvl w:ilvl="0" w:tplc="28EC57CE">
      <w:start w:val="12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B1700A9"/>
    <w:multiLevelType w:val="hybridMultilevel"/>
    <w:tmpl w:val="E968E378"/>
    <w:lvl w:ilvl="0" w:tplc="28EC57CE">
      <w:start w:val="12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F5B0B04"/>
    <w:multiLevelType w:val="hybridMultilevel"/>
    <w:tmpl w:val="81FAC3FE"/>
    <w:lvl w:ilvl="0" w:tplc="7616A4F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DD44A91"/>
    <w:multiLevelType w:val="hybridMultilevel"/>
    <w:tmpl w:val="CB18E19C"/>
    <w:lvl w:ilvl="0" w:tplc="7616A4F8">
      <w:numFmt w:val="bullet"/>
      <w:lvlText w:val="-"/>
      <w:lvlJc w:val="left"/>
      <w:pPr>
        <w:ind w:left="919" w:hanging="360"/>
      </w:pPr>
      <w:rPr>
        <w:rFonts w:ascii="Arial" w:eastAsia="Times New Roman" w:hAnsi="Arial" w:cs="Arial" w:hint="default"/>
      </w:rPr>
    </w:lvl>
    <w:lvl w:ilvl="1" w:tplc="041D0003" w:tentative="1">
      <w:start w:val="1"/>
      <w:numFmt w:val="bullet"/>
      <w:lvlText w:val="o"/>
      <w:lvlJc w:val="left"/>
      <w:pPr>
        <w:ind w:left="1639" w:hanging="360"/>
      </w:pPr>
      <w:rPr>
        <w:rFonts w:ascii="Courier New" w:hAnsi="Courier New" w:cs="Courier New" w:hint="default"/>
      </w:rPr>
    </w:lvl>
    <w:lvl w:ilvl="2" w:tplc="041D0005" w:tentative="1">
      <w:start w:val="1"/>
      <w:numFmt w:val="bullet"/>
      <w:lvlText w:val=""/>
      <w:lvlJc w:val="left"/>
      <w:pPr>
        <w:ind w:left="2359" w:hanging="360"/>
      </w:pPr>
      <w:rPr>
        <w:rFonts w:ascii="Wingdings" w:hAnsi="Wingdings" w:hint="default"/>
      </w:rPr>
    </w:lvl>
    <w:lvl w:ilvl="3" w:tplc="041D0001" w:tentative="1">
      <w:start w:val="1"/>
      <w:numFmt w:val="bullet"/>
      <w:lvlText w:val=""/>
      <w:lvlJc w:val="left"/>
      <w:pPr>
        <w:ind w:left="3079" w:hanging="360"/>
      </w:pPr>
      <w:rPr>
        <w:rFonts w:ascii="Symbol" w:hAnsi="Symbol" w:hint="default"/>
      </w:rPr>
    </w:lvl>
    <w:lvl w:ilvl="4" w:tplc="041D0003" w:tentative="1">
      <w:start w:val="1"/>
      <w:numFmt w:val="bullet"/>
      <w:lvlText w:val="o"/>
      <w:lvlJc w:val="left"/>
      <w:pPr>
        <w:ind w:left="3799" w:hanging="360"/>
      </w:pPr>
      <w:rPr>
        <w:rFonts w:ascii="Courier New" w:hAnsi="Courier New" w:cs="Courier New" w:hint="default"/>
      </w:rPr>
    </w:lvl>
    <w:lvl w:ilvl="5" w:tplc="041D0005" w:tentative="1">
      <w:start w:val="1"/>
      <w:numFmt w:val="bullet"/>
      <w:lvlText w:val=""/>
      <w:lvlJc w:val="left"/>
      <w:pPr>
        <w:ind w:left="4519" w:hanging="360"/>
      </w:pPr>
      <w:rPr>
        <w:rFonts w:ascii="Wingdings" w:hAnsi="Wingdings" w:hint="default"/>
      </w:rPr>
    </w:lvl>
    <w:lvl w:ilvl="6" w:tplc="041D0001" w:tentative="1">
      <w:start w:val="1"/>
      <w:numFmt w:val="bullet"/>
      <w:lvlText w:val=""/>
      <w:lvlJc w:val="left"/>
      <w:pPr>
        <w:ind w:left="5239" w:hanging="360"/>
      </w:pPr>
      <w:rPr>
        <w:rFonts w:ascii="Symbol" w:hAnsi="Symbol" w:hint="default"/>
      </w:rPr>
    </w:lvl>
    <w:lvl w:ilvl="7" w:tplc="041D0003" w:tentative="1">
      <w:start w:val="1"/>
      <w:numFmt w:val="bullet"/>
      <w:lvlText w:val="o"/>
      <w:lvlJc w:val="left"/>
      <w:pPr>
        <w:ind w:left="5959" w:hanging="360"/>
      </w:pPr>
      <w:rPr>
        <w:rFonts w:ascii="Courier New" w:hAnsi="Courier New" w:cs="Courier New" w:hint="default"/>
      </w:rPr>
    </w:lvl>
    <w:lvl w:ilvl="8" w:tplc="041D0005" w:tentative="1">
      <w:start w:val="1"/>
      <w:numFmt w:val="bullet"/>
      <w:lvlText w:val=""/>
      <w:lvlJc w:val="left"/>
      <w:pPr>
        <w:ind w:left="6679"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172C3"/>
    <w:multiLevelType w:val="hybridMultilevel"/>
    <w:tmpl w:val="3C6EBEA0"/>
    <w:lvl w:ilvl="0" w:tplc="4E5CA9E4">
      <w:numFmt w:val="bullet"/>
      <w:lvlText w:val="-"/>
      <w:lvlJc w:val="left"/>
      <w:pPr>
        <w:ind w:left="2061" w:hanging="360"/>
      </w:pPr>
      <w:rPr>
        <w:rFonts w:ascii="Times New Roman" w:eastAsia="MS Mincho" w:hAnsi="Times New Roman" w:cs="Times New Roman"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15" w15:restartNumberingAfterBreak="0">
    <w:nsid w:val="38DB6BBE"/>
    <w:multiLevelType w:val="hybridMultilevel"/>
    <w:tmpl w:val="5CBAA5A6"/>
    <w:lvl w:ilvl="0" w:tplc="28EC57CE">
      <w:start w:val="12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B735D6"/>
    <w:multiLevelType w:val="hybridMultilevel"/>
    <w:tmpl w:val="DBC6C83A"/>
    <w:lvl w:ilvl="0" w:tplc="28EC57CE">
      <w:start w:val="1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2A70CA"/>
    <w:multiLevelType w:val="hybridMultilevel"/>
    <w:tmpl w:val="BE680B2A"/>
    <w:lvl w:ilvl="0" w:tplc="B892650C">
      <w:start w:val="1"/>
      <w:numFmt w:val="bullet"/>
      <w:lvlText w:val="•"/>
      <w:lvlJc w:val="left"/>
      <w:pPr>
        <w:tabs>
          <w:tab w:val="num" w:pos="720"/>
        </w:tabs>
        <w:ind w:left="720" w:hanging="360"/>
      </w:pPr>
      <w:rPr>
        <w:rFonts w:ascii="Arial" w:hAnsi="Aria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0CA4CCC"/>
    <w:multiLevelType w:val="hybridMultilevel"/>
    <w:tmpl w:val="C638F706"/>
    <w:lvl w:ilvl="0" w:tplc="4E5CA9E4">
      <w:numFmt w:val="bullet"/>
      <w:lvlText w:val="-"/>
      <w:lvlJc w:val="left"/>
      <w:pPr>
        <w:ind w:left="2061" w:hanging="360"/>
      </w:pPr>
      <w:rPr>
        <w:rFonts w:ascii="Times New Roman" w:eastAsia="MS Mincho" w:hAnsi="Times New Roman" w:cs="Times New Roman"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4A5FFC"/>
    <w:multiLevelType w:val="hybridMultilevel"/>
    <w:tmpl w:val="24AC4F54"/>
    <w:lvl w:ilvl="0" w:tplc="4E5CA9E4">
      <w:numFmt w:val="bullet"/>
      <w:lvlText w:val="-"/>
      <w:lvlJc w:val="left"/>
      <w:pPr>
        <w:ind w:left="2061" w:hanging="360"/>
      </w:pPr>
      <w:rPr>
        <w:rFonts w:ascii="Times New Roman" w:eastAsia="MS Mincho" w:hAnsi="Times New Roman" w:cs="Times New Roman"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23" w15:restartNumberingAfterBreak="0">
    <w:nsid w:val="464C1D99"/>
    <w:multiLevelType w:val="hybridMultilevel"/>
    <w:tmpl w:val="CA327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967633"/>
    <w:multiLevelType w:val="hybridMultilevel"/>
    <w:tmpl w:val="A4E0BFE4"/>
    <w:lvl w:ilvl="0" w:tplc="7616A4F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5BB245B2"/>
    <w:lvl w:ilvl="0" w:tplc="09FA04C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D02739"/>
    <w:multiLevelType w:val="hybridMultilevel"/>
    <w:tmpl w:val="CC0ED8A6"/>
    <w:lvl w:ilvl="0" w:tplc="28EC57CE">
      <w:start w:val="12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A8E558F"/>
    <w:multiLevelType w:val="hybridMultilevel"/>
    <w:tmpl w:val="32DA3668"/>
    <w:lvl w:ilvl="0" w:tplc="28EC57CE">
      <w:start w:val="12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F725B18"/>
    <w:multiLevelType w:val="hybridMultilevel"/>
    <w:tmpl w:val="CC1E182A"/>
    <w:lvl w:ilvl="0" w:tplc="4E5CA9E4">
      <w:numFmt w:val="bullet"/>
      <w:lvlText w:val="-"/>
      <w:lvlJc w:val="left"/>
      <w:pPr>
        <w:ind w:left="2061" w:hanging="360"/>
      </w:pPr>
      <w:rPr>
        <w:rFonts w:ascii="Times New Roman" w:eastAsia="MS Mincho" w:hAnsi="Times New Roman" w:cs="Times New Roman"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31" w15:restartNumberingAfterBreak="0">
    <w:nsid w:val="6B777C69"/>
    <w:multiLevelType w:val="hybridMultilevel"/>
    <w:tmpl w:val="382679DC"/>
    <w:lvl w:ilvl="0" w:tplc="B892650C">
      <w:start w:val="1"/>
      <w:numFmt w:val="bullet"/>
      <w:lvlText w:val="•"/>
      <w:lvlJc w:val="left"/>
      <w:pPr>
        <w:ind w:left="720"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BB13050"/>
    <w:multiLevelType w:val="hybridMultilevel"/>
    <w:tmpl w:val="49A825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107AED"/>
    <w:multiLevelType w:val="hybridMultilevel"/>
    <w:tmpl w:val="95BA76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B350C9"/>
    <w:multiLevelType w:val="hybridMultilevel"/>
    <w:tmpl w:val="F8546014"/>
    <w:lvl w:ilvl="0" w:tplc="7616A4F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25"/>
  </w:num>
  <w:num w:numId="3">
    <w:abstractNumId w:val="16"/>
  </w:num>
  <w:num w:numId="4">
    <w:abstractNumId w:val="18"/>
  </w:num>
  <w:num w:numId="5">
    <w:abstractNumId w:val="12"/>
  </w:num>
  <w:num w:numId="6">
    <w:abstractNumId w:val="21"/>
  </w:num>
  <w:num w:numId="7">
    <w:abstractNumId w:val="28"/>
  </w:num>
  <w:num w:numId="8">
    <w:abstractNumId w:val="13"/>
  </w:num>
  <w:num w:numId="9">
    <w:abstractNumId w:val="10"/>
  </w:num>
  <w:num w:numId="10">
    <w:abstractNumId w:val="3"/>
  </w:num>
  <w:num w:numId="11">
    <w:abstractNumId w:val="2"/>
  </w:num>
  <w:num w:numId="12">
    <w:abstractNumId w:val="1"/>
  </w:num>
  <w:num w:numId="13">
    <w:abstractNumId w:val="26"/>
  </w:num>
  <w:num w:numId="14">
    <w:abstractNumId w:val="0"/>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7"/>
  </w:num>
  <w:num w:numId="18">
    <w:abstractNumId w:val="33"/>
  </w:num>
  <w:num w:numId="19">
    <w:abstractNumId w:val="23"/>
  </w:num>
  <w:num w:numId="20">
    <w:abstractNumId w:val="31"/>
  </w:num>
  <w:num w:numId="21">
    <w:abstractNumId w:val="7"/>
  </w:num>
  <w:num w:numId="22">
    <w:abstractNumId w:val="4"/>
  </w:num>
  <w:num w:numId="23">
    <w:abstractNumId w:val="9"/>
  </w:num>
  <w:num w:numId="24">
    <w:abstractNumId w:val="24"/>
  </w:num>
  <w:num w:numId="25">
    <w:abstractNumId w:val="15"/>
  </w:num>
  <w:num w:numId="26">
    <w:abstractNumId w:val="6"/>
  </w:num>
  <w:num w:numId="27">
    <w:abstractNumId w:val="29"/>
  </w:num>
  <w:num w:numId="28">
    <w:abstractNumId w:val="8"/>
  </w:num>
  <w:num w:numId="29">
    <w:abstractNumId w:val="11"/>
  </w:num>
  <w:num w:numId="30">
    <w:abstractNumId w:val="32"/>
  </w:num>
  <w:num w:numId="31">
    <w:abstractNumId w:val="27"/>
  </w:num>
  <w:num w:numId="32">
    <w:abstractNumId w:val="14"/>
  </w:num>
  <w:num w:numId="33">
    <w:abstractNumId w:val="20"/>
  </w:num>
  <w:num w:numId="34">
    <w:abstractNumId w:val="30"/>
  </w:num>
  <w:num w:numId="35">
    <w:abstractNumId w:val="22"/>
  </w:num>
  <w:num w:numId="36">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5"/>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6446"/>
    <w:rsid w:val="00006896"/>
    <w:rsid w:val="0000721C"/>
    <w:rsid w:val="00007CDC"/>
    <w:rsid w:val="0001126F"/>
    <w:rsid w:val="00011B28"/>
    <w:rsid w:val="000121EA"/>
    <w:rsid w:val="000147C1"/>
    <w:rsid w:val="00015D15"/>
    <w:rsid w:val="00016DD5"/>
    <w:rsid w:val="00020B44"/>
    <w:rsid w:val="00021083"/>
    <w:rsid w:val="000218F2"/>
    <w:rsid w:val="00024453"/>
    <w:rsid w:val="0002531D"/>
    <w:rsid w:val="000253EF"/>
    <w:rsid w:val="0002564D"/>
    <w:rsid w:val="00025B47"/>
    <w:rsid w:val="00025ECA"/>
    <w:rsid w:val="000325B8"/>
    <w:rsid w:val="00034C15"/>
    <w:rsid w:val="0003564A"/>
    <w:rsid w:val="00036371"/>
    <w:rsid w:val="00036BA1"/>
    <w:rsid w:val="000373C2"/>
    <w:rsid w:val="000422E2"/>
    <w:rsid w:val="00042D1F"/>
    <w:rsid w:val="00042F22"/>
    <w:rsid w:val="000444EF"/>
    <w:rsid w:val="000508D5"/>
    <w:rsid w:val="00052A07"/>
    <w:rsid w:val="000534E3"/>
    <w:rsid w:val="00053E89"/>
    <w:rsid w:val="0005550C"/>
    <w:rsid w:val="0005606A"/>
    <w:rsid w:val="00057117"/>
    <w:rsid w:val="00057607"/>
    <w:rsid w:val="000610BD"/>
    <w:rsid w:val="000616E7"/>
    <w:rsid w:val="00063B3C"/>
    <w:rsid w:val="0006487E"/>
    <w:rsid w:val="00065E1A"/>
    <w:rsid w:val="000714FB"/>
    <w:rsid w:val="0007340D"/>
    <w:rsid w:val="000768CB"/>
    <w:rsid w:val="00077E5F"/>
    <w:rsid w:val="0008036A"/>
    <w:rsid w:val="00081AE6"/>
    <w:rsid w:val="000855EB"/>
    <w:rsid w:val="00085B52"/>
    <w:rsid w:val="000866F2"/>
    <w:rsid w:val="0008793E"/>
    <w:rsid w:val="0009009F"/>
    <w:rsid w:val="00091557"/>
    <w:rsid w:val="000924C1"/>
    <w:rsid w:val="000924F0"/>
    <w:rsid w:val="00093474"/>
    <w:rsid w:val="00093AA7"/>
    <w:rsid w:val="0009510F"/>
    <w:rsid w:val="000A1B7B"/>
    <w:rsid w:val="000A4D8A"/>
    <w:rsid w:val="000A56F2"/>
    <w:rsid w:val="000B1F40"/>
    <w:rsid w:val="000B2719"/>
    <w:rsid w:val="000B3A8F"/>
    <w:rsid w:val="000B4AB9"/>
    <w:rsid w:val="000B58C3"/>
    <w:rsid w:val="000B61E9"/>
    <w:rsid w:val="000C165A"/>
    <w:rsid w:val="000C2E19"/>
    <w:rsid w:val="000C4765"/>
    <w:rsid w:val="000C680E"/>
    <w:rsid w:val="000D0BF6"/>
    <w:rsid w:val="000D0D07"/>
    <w:rsid w:val="000D4101"/>
    <w:rsid w:val="000D4797"/>
    <w:rsid w:val="000E0527"/>
    <w:rsid w:val="000E1E92"/>
    <w:rsid w:val="000E6818"/>
    <w:rsid w:val="000F06D6"/>
    <w:rsid w:val="000F0EB1"/>
    <w:rsid w:val="000F1106"/>
    <w:rsid w:val="000F3BE9"/>
    <w:rsid w:val="000F3F6C"/>
    <w:rsid w:val="000F46B5"/>
    <w:rsid w:val="000F5C54"/>
    <w:rsid w:val="000F6DF3"/>
    <w:rsid w:val="000F7AE2"/>
    <w:rsid w:val="000F7F4C"/>
    <w:rsid w:val="001005FF"/>
    <w:rsid w:val="001024C6"/>
    <w:rsid w:val="001041D4"/>
    <w:rsid w:val="001062FB"/>
    <w:rsid w:val="001063E6"/>
    <w:rsid w:val="00107C20"/>
    <w:rsid w:val="00111C4B"/>
    <w:rsid w:val="00113CF4"/>
    <w:rsid w:val="00113E21"/>
    <w:rsid w:val="00114DF9"/>
    <w:rsid w:val="001153EA"/>
    <w:rsid w:val="00115643"/>
    <w:rsid w:val="00115C6C"/>
    <w:rsid w:val="00116765"/>
    <w:rsid w:val="00116C6F"/>
    <w:rsid w:val="001219F5"/>
    <w:rsid w:val="00121A20"/>
    <w:rsid w:val="001229DE"/>
    <w:rsid w:val="0012377F"/>
    <w:rsid w:val="00124314"/>
    <w:rsid w:val="00126B4A"/>
    <w:rsid w:val="00131D2B"/>
    <w:rsid w:val="00132FD0"/>
    <w:rsid w:val="001344C0"/>
    <w:rsid w:val="001346FA"/>
    <w:rsid w:val="00135252"/>
    <w:rsid w:val="0013558E"/>
    <w:rsid w:val="00137AB5"/>
    <w:rsid w:val="00137B98"/>
    <w:rsid w:val="00137F0B"/>
    <w:rsid w:val="001409C8"/>
    <w:rsid w:val="00140CBB"/>
    <w:rsid w:val="00151E23"/>
    <w:rsid w:val="001521A7"/>
    <w:rsid w:val="001526E0"/>
    <w:rsid w:val="0015375A"/>
    <w:rsid w:val="00154D9D"/>
    <w:rsid w:val="00154DBC"/>
    <w:rsid w:val="001551B5"/>
    <w:rsid w:val="00164B66"/>
    <w:rsid w:val="00164E79"/>
    <w:rsid w:val="001659C1"/>
    <w:rsid w:val="0016785F"/>
    <w:rsid w:val="00171CDD"/>
    <w:rsid w:val="00173A8E"/>
    <w:rsid w:val="00176C59"/>
    <w:rsid w:val="00177795"/>
    <w:rsid w:val="00180C6E"/>
    <w:rsid w:val="0018143F"/>
    <w:rsid w:val="0018187B"/>
    <w:rsid w:val="00182FEB"/>
    <w:rsid w:val="00184586"/>
    <w:rsid w:val="00186768"/>
    <w:rsid w:val="00190AC1"/>
    <w:rsid w:val="00190CEA"/>
    <w:rsid w:val="0019341A"/>
    <w:rsid w:val="00197DF9"/>
    <w:rsid w:val="001A1987"/>
    <w:rsid w:val="001A2564"/>
    <w:rsid w:val="001A295F"/>
    <w:rsid w:val="001A465C"/>
    <w:rsid w:val="001A5A6A"/>
    <w:rsid w:val="001A6173"/>
    <w:rsid w:val="001A6CBA"/>
    <w:rsid w:val="001B0D97"/>
    <w:rsid w:val="001B5A5D"/>
    <w:rsid w:val="001C03BB"/>
    <w:rsid w:val="001C1CE5"/>
    <w:rsid w:val="001C3D2A"/>
    <w:rsid w:val="001D51BA"/>
    <w:rsid w:val="001D6342"/>
    <w:rsid w:val="001D6D53"/>
    <w:rsid w:val="001E167D"/>
    <w:rsid w:val="001E58E2"/>
    <w:rsid w:val="001E7AED"/>
    <w:rsid w:val="001F0BF5"/>
    <w:rsid w:val="001F3916"/>
    <w:rsid w:val="001F50B6"/>
    <w:rsid w:val="001F54C5"/>
    <w:rsid w:val="001F63AB"/>
    <w:rsid w:val="001F662C"/>
    <w:rsid w:val="001F7074"/>
    <w:rsid w:val="001F7EAD"/>
    <w:rsid w:val="00200490"/>
    <w:rsid w:val="00201F3A"/>
    <w:rsid w:val="00202E52"/>
    <w:rsid w:val="00203F96"/>
    <w:rsid w:val="002063B5"/>
    <w:rsid w:val="002069B2"/>
    <w:rsid w:val="00207FA3"/>
    <w:rsid w:val="0021061C"/>
    <w:rsid w:val="00214A30"/>
    <w:rsid w:val="00214DA8"/>
    <w:rsid w:val="00214E08"/>
    <w:rsid w:val="00215423"/>
    <w:rsid w:val="002158FA"/>
    <w:rsid w:val="00220600"/>
    <w:rsid w:val="002224DB"/>
    <w:rsid w:val="00223FCB"/>
    <w:rsid w:val="002252C3"/>
    <w:rsid w:val="00225C54"/>
    <w:rsid w:val="00230765"/>
    <w:rsid w:val="002319E4"/>
    <w:rsid w:val="00235632"/>
    <w:rsid w:val="00235872"/>
    <w:rsid w:val="002374FA"/>
    <w:rsid w:val="00241559"/>
    <w:rsid w:val="002435B3"/>
    <w:rsid w:val="002458EB"/>
    <w:rsid w:val="002500C8"/>
    <w:rsid w:val="00250F1A"/>
    <w:rsid w:val="00252F20"/>
    <w:rsid w:val="002544FF"/>
    <w:rsid w:val="00256CD4"/>
    <w:rsid w:val="00257543"/>
    <w:rsid w:val="0025795E"/>
    <w:rsid w:val="002617E7"/>
    <w:rsid w:val="00264228"/>
    <w:rsid w:val="00264334"/>
    <w:rsid w:val="0026473E"/>
    <w:rsid w:val="00266214"/>
    <w:rsid w:val="00267C83"/>
    <w:rsid w:val="0027144F"/>
    <w:rsid w:val="00271E8E"/>
    <w:rsid w:val="00271F3A"/>
    <w:rsid w:val="00273278"/>
    <w:rsid w:val="002737F4"/>
    <w:rsid w:val="00274922"/>
    <w:rsid w:val="002767D9"/>
    <w:rsid w:val="00277F3E"/>
    <w:rsid w:val="002805F5"/>
    <w:rsid w:val="00280751"/>
    <w:rsid w:val="00282776"/>
    <w:rsid w:val="0028280A"/>
    <w:rsid w:val="00286ACD"/>
    <w:rsid w:val="00287838"/>
    <w:rsid w:val="002907B5"/>
    <w:rsid w:val="00292EB7"/>
    <w:rsid w:val="00295CD5"/>
    <w:rsid w:val="00296227"/>
    <w:rsid w:val="0029667C"/>
    <w:rsid w:val="00296F44"/>
    <w:rsid w:val="0029777D"/>
    <w:rsid w:val="002A055E"/>
    <w:rsid w:val="002A1D4E"/>
    <w:rsid w:val="002A1DC7"/>
    <w:rsid w:val="002A2869"/>
    <w:rsid w:val="002A7C5F"/>
    <w:rsid w:val="002B24D6"/>
    <w:rsid w:val="002C0D68"/>
    <w:rsid w:val="002C2333"/>
    <w:rsid w:val="002C41E6"/>
    <w:rsid w:val="002C5BA4"/>
    <w:rsid w:val="002D071A"/>
    <w:rsid w:val="002D34B2"/>
    <w:rsid w:val="002D7637"/>
    <w:rsid w:val="002E03C7"/>
    <w:rsid w:val="002E17F2"/>
    <w:rsid w:val="002E5562"/>
    <w:rsid w:val="002E5596"/>
    <w:rsid w:val="002E6804"/>
    <w:rsid w:val="002E7CAE"/>
    <w:rsid w:val="002F2276"/>
    <w:rsid w:val="002F2771"/>
    <w:rsid w:val="002F37A9"/>
    <w:rsid w:val="002F734F"/>
    <w:rsid w:val="0030025F"/>
    <w:rsid w:val="00301CE6"/>
    <w:rsid w:val="0030256B"/>
    <w:rsid w:val="00304BD5"/>
    <w:rsid w:val="0030501F"/>
    <w:rsid w:val="00307BA1"/>
    <w:rsid w:val="0031077B"/>
    <w:rsid w:val="00311702"/>
    <w:rsid w:val="00311E82"/>
    <w:rsid w:val="00313FD6"/>
    <w:rsid w:val="003141C5"/>
    <w:rsid w:val="003143BD"/>
    <w:rsid w:val="00317772"/>
    <w:rsid w:val="00317B40"/>
    <w:rsid w:val="003203ED"/>
    <w:rsid w:val="003229E1"/>
    <w:rsid w:val="00322C9F"/>
    <w:rsid w:val="003234E3"/>
    <w:rsid w:val="00323A10"/>
    <w:rsid w:val="00324D23"/>
    <w:rsid w:val="00326116"/>
    <w:rsid w:val="00331751"/>
    <w:rsid w:val="00334579"/>
    <w:rsid w:val="00335858"/>
    <w:rsid w:val="00336BDA"/>
    <w:rsid w:val="0033702D"/>
    <w:rsid w:val="0034124A"/>
    <w:rsid w:val="00341F62"/>
    <w:rsid w:val="00342BD7"/>
    <w:rsid w:val="00343A07"/>
    <w:rsid w:val="00344F21"/>
    <w:rsid w:val="00346DB5"/>
    <w:rsid w:val="003477B1"/>
    <w:rsid w:val="003531ED"/>
    <w:rsid w:val="003572A5"/>
    <w:rsid w:val="00357380"/>
    <w:rsid w:val="00357979"/>
    <w:rsid w:val="003602D9"/>
    <w:rsid w:val="003604CE"/>
    <w:rsid w:val="00360B5C"/>
    <w:rsid w:val="00367A76"/>
    <w:rsid w:val="00370E47"/>
    <w:rsid w:val="003742AC"/>
    <w:rsid w:val="0037640E"/>
    <w:rsid w:val="00376A8D"/>
    <w:rsid w:val="00377069"/>
    <w:rsid w:val="00377CE1"/>
    <w:rsid w:val="00381867"/>
    <w:rsid w:val="003823C9"/>
    <w:rsid w:val="00385BF0"/>
    <w:rsid w:val="003939FF"/>
    <w:rsid w:val="00394CB8"/>
    <w:rsid w:val="00395D97"/>
    <w:rsid w:val="00396077"/>
    <w:rsid w:val="00397D89"/>
    <w:rsid w:val="003A0C10"/>
    <w:rsid w:val="003A1A10"/>
    <w:rsid w:val="003A2223"/>
    <w:rsid w:val="003A2A0F"/>
    <w:rsid w:val="003A45A1"/>
    <w:rsid w:val="003A5B0A"/>
    <w:rsid w:val="003A6BAC"/>
    <w:rsid w:val="003A7EF3"/>
    <w:rsid w:val="003B159C"/>
    <w:rsid w:val="003B369F"/>
    <w:rsid w:val="003B36A3"/>
    <w:rsid w:val="003B3CD4"/>
    <w:rsid w:val="003B3FCB"/>
    <w:rsid w:val="003B7FE5"/>
    <w:rsid w:val="003C11C8"/>
    <w:rsid w:val="003C2702"/>
    <w:rsid w:val="003C3352"/>
    <w:rsid w:val="003C3C52"/>
    <w:rsid w:val="003C5035"/>
    <w:rsid w:val="003C7806"/>
    <w:rsid w:val="003D109F"/>
    <w:rsid w:val="003D2478"/>
    <w:rsid w:val="003D3C45"/>
    <w:rsid w:val="003D5672"/>
    <w:rsid w:val="003D5B1F"/>
    <w:rsid w:val="003D60FF"/>
    <w:rsid w:val="003E0FFE"/>
    <w:rsid w:val="003E15FA"/>
    <w:rsid w:val="003E4235"/>
    <w:rsid w:val="003E55E4"/>
    <w:rsid w:val="003E74E3"/>
    <w:rsid w:val="003E7AE2"/>
    <w:rsid w:val="003F05C7"/>
    <w:rsid w:val="003F12FF"/>
    <w:rsid w:val="003F2CD4"/>
    <w:rsid w:val="003F6BBE"/>
    <w:rsid w:val="004000E8"/>
    <w:rsid w:val="00400C4F"/>
    <w:rsid w:val="00402E2B"/>
    <w:rsid w:val="0040512B"/>
    <w:rsid w:val="00405CA5"/>
    <w:rsid w:val="004068A0"/>
    <w:rsid w:val="00407CD3"/>
    <w:rsid w:val="00410134"/>
    <w:rsid w:val="00410B72"/>
    <w:rsid w:val="00410F18"/>
    <w:rsid w:val="0041120A"/>
    <w:rsid w:val="00411C4A"/>
    <w:rsid w:val="0041263E"/>
    <w:rsid w:val="00413A2B"/>
    <w:rsid w:val="00413AAC"/>
    <w:rsid w:val="00413DD4"/>
    <w:rsid w:val="00416237"/>
    <w:rsid w:val="004166C1"/>
    <w:rsid w:val="004177EE"/>
    <w:rsid w:val="00421105"/>
    <w:rsid w:val="00423ADD"/>
    <w:rsid w:val="004242F4"/>
    <w:rsid w:val="00427248"/>
    <w:rsid w:val="004278CF"/>
    <w:rsid w:val="00437447"/>
    <w:rsid w:val="00441072"/>
    <w:rsid w:val="00441A92"/>
    <w:rsid w:val="00441CFF"/>
    <w:rsid w:val="00442B3A"/>
    <w:rsid w:val="00444720"/>
    <w:rsid w:val="00444F56"/>
    <w:rsid w:val="00446488"/>
    <w:rsid w:val="00451723"/>
    <w:rsid w:val="004517AA"/>
    <w:rsid w:val="00452CAC"/>
    <w:rsid w:val="004556FF"/>
    <w:rsid w:val="00457565"/>
    <w:rsid w:val="00457B71"/>
    <w:rsid w:val="0046194B"/>
    <w:rsid w:val="00462E16"/>
    <w:rsid w:val="004648E8"/>
    <w:rsid w:val="004669E2"/>
    <w:rsid w:val="00470C31"/>
    <w:rsid w:val="004712F7"/>
    <w:rsid w:val="00472985"/>
    <w:rsid w:val="004734D0"/>
    <w:rsid w:val="0047556B"/>
    <w:rsid w:val="00475845"/>
    <w:rsid w:val="004770B0"/>
    <w:rsid w:val="00477768"/>
    <w:rsid w:val="0048026B"/>
    <w:rsid w:val="004811DC"/>
    <w:rsid w:val="004850C4"/>
    <w:rsid w:val="0049201F"/>
    <w:rsid w:val="00492BC5"/>
    <w:rsid w:val="00494E2C"/>
    <w:rsid w:val="004964F1"/>
    <w:rsid w:val="00497B84"/>
    <w:rsid w:val="004A16BC"/>
    <w:rsid w:val="004A2B94"/>
    <w:rsid w:val="004B63B1"/>
    <w:rsid w:val="004B7C0C"/>
    <w:rsid w:val="004C04D0"/>
    <w:rsid w:val="004C28A1"/>
    <w:rsid w:val="004C3898"/>
    <w:rsid w:val="004D36B1"/>
    <w:rsid w:val="004D3C1E"/>
    <w:rsid w:val="004D7EBD"/>
    <w:rsid w:val="004E1024"/>
    <w:rsid w:val="004E2680"/>
    <w:rsid w:val="004E28F9"/>
    <w:rsid w:val="004E462E"/>
    <w:rsid w:val="004E4944"/>
    <w:rsid w:val="004E56DC"/>
    <w:rsid w:val="004E76F4"/>
    <w:rsid w:val="004F0B4E"/>
    <w:rsid w:val="004F0B6C"/>
    <w:rsid w:val="004F2078"/>
    <w:rsid w:val="004F40CA"/>
    <w:rsid w:val="004F4DA3"/>
    <w:rsid w:val="004F51BE"/>
    <w:rsid w:val="004F6EE4"/>
    <w:rsid w:val="004F788B"/>
    <w:rsid w:val="005032D2"/>
    <w:rsid w:val="00506557"/>
    <w:rsid w:val="0050677A"/>
    <w:rsid w:val="005079B7"/>
    <w:rsid w:val="005108D8"/>
    <w:rsid w:val="005116F9"/>
    <w:rsid w:val="00513A32"/>
    <w:rsid w:val="00513ED6"/>
    <w:rsid w:val="005153A7"/>
    <w:rsid w:val="005202D1"/>
    <w:rsid w:val="005219CF"/>
    <w:rsid w:val="0052451A"/>
    <w:rsid w:val="005254DE"/>
    <w:rsid w:val="0052614F"/>
    <w:rsid w:val="00530C9E"/>
    <w:rsid w:val="00534B59"/>
    <w:rsid w:val="00535271"/>
    <w:rsid w:val="00536759"/>
    <w:rsid w:val="00537C62"/>
    <w:rsid w:val="00546356"/>
    <w:rsid w:val="00546970"/>
    <w:rsid w:val="00547F4D"/>
    <w:rsid w:val="00550419"/>
    <w:rsid w:val="005514AE"/>
    <w:rsid w:val="00554E19"/>
    <w:rsid w:val="0056121F"/>
    <w:rsid w:val="00570E0F"/>
    <w:rsid w:val="00572505"/>
    <w:rsid w:val="00577EF0"/>
    <w:rsid w:val="005813ED"/>
    <w:rsid w:val="0058260D"/>
    <w:rsid w:val="00582809"/>
    <w:rsid w:val="005857AB"/>
    <w:rsid w:val="0058798C"/>
    <w:rsid w:val="005879BC"/>
    <w:rsid w:val="005900FA"/>
    <w:rsid w:val="0059127E"/>
    <w:rsid w:val="00592F8B"/>
    <w:rsid w:val="005935A4"/>
    <w:rsid w:val="005948C2"/>
    <w:rsid w:val="00595DCA"/>
    <w:rsid w:val="00596140"/>
    <w:rsid w:val="0059779B"/>
    <w:rsid w:val="005A209A"/>
    <w:rsid w:val="005A22AC"/>
    <w:rsid w:val="005A322A"/>
    <w:rsid w:val="005A4879"/>
    <w:rsid w:val="005A662D"/>
    <w:rsid w:val="005B11EA"/>
    <w:rsid w:val="005B1C54"/>
    <w:rsid w:val="005B35D7"/>
    <w:rsid w:val="005B392A"/>
    <w:rsid w:val="005B3AA3"/>
    <w:rsid w:val="005B3DBD"/>
    <w:rsid w:val="005B61E8"/>
    <w:rsid w:val="005B6F83"/>
    <w:rsid w:val="005B7D5A"/>
    <w:rsid w:val="005C0A98"/>
    <w:rsid w:val="005C2E55"/>
    <w:rsid w:val="005C74FB"/>
    <w:rsid w:val="005D1602"/>
    <w:rsid w:val="005D24E8"/>
    <w:rsid w:val="005E0E4B"/>
    <w:rsid w:val="005E34D6"/>
    <w:rsid w:val="005E385F"/>
    <w:rsid w:val="005E47F4"/>
    <w:rsid w:val="005E5B81"/>
    <w:rsid w:val="005E62AC"/>
    <w:rsid w:val="005F2CB1"/>
    <w:rsid w:val="005F3025"/>
    <w:rsid w:val="005F5002"/>
    <w:rsid w:val="005F618C"/>
    <w:rsid w:val="005F6B1B"/>
    <w:rsid w:val="005F70BD"/>
    <w:rsid w:val="005F7E09"/>
    <w:rsid w:val="006015AF"/>
    <w:rsid w:val="00601EFA"/>
    <w:rsid w:val="0060283C"/>
    <w:rsid w:val="00604F14"/>
    <w:rsid w:val="00607770"/>
    <w:rsid w:val="00611B83"/>
    <w:rsid w:val="00612DD2"/>
    <w:rsid w:val="00613257"/>
    <w:rsid w:val="00615E93"/>
    <w:rsid w:val="00620A71"/>
    <w:rsid w:val="00620D80"/>
    <w:rsid w:val="006212A9"/>
    <w:rsid w:val="00621E54"/>
    <w:rsid w:val="006234A6"/>
    <w:rsid w:val="00624529"/>
    <w:rsid w:val="00624976"/>
    <w:rsid w:val="00630001"/>
    <w:rsid w:val="006311B3"/>
    <w:rsid w:val="0063284C"/>
    <w:rsid w:val="006340B5"/>
    <w:rsid w:val="00634536"/>
    <w:rsid w:val="00636398"/>
    <w:rsid w:val="006368D3"/>
    <w:rsid w:val="00636F85"/>
    <w:rsid w:val="006377EC"/>
    <w:rsid w:val="0064151F"/>
    <w:rsid w:val="00641533"/>
    <w:rsid w:val="0064208D"/>
    <w:rsid w:val="00643475"/>
    <w:rsid w:val="0064396A"/>
    <w:rsid w:val="00645ADE"/>
    <w:rsid w:val="00645C2E"/>
    <w:rsid w:val="0064624E"/>
    <w:rsid w:val="00650AB9"/>
    <w:rsid w:val="00650B6D"/>
    <w:rsid w:val="00651A2E"/>
    <w:rsid w:val="00651DD2"/>
    <w:rsid w:val="006524A9"/>
    <w:rsid w:val="00652B78"/>
    <w:rsid w:val="00653C64"/>
    <w:rsid w:val="00655733"/>
    <w:rsid w:val="00655A31"/>
    <w:rsid w:val="00655ACD"/>
    <w:rsid w:val="00656A92"/>
    <w:rsid w:val="00656DDE"/>
    <w:rsid w:val="0066011D"/>
    <w:rsid w:val="006607C0"/>
    <w:rsid w:val="006613A6"/>
    <w:rsid w:val="00661633"/>
    <w:rsid w:val="00661B43"/>
    <w:rsid w:val="006627A2"/>
    <w:rsid w:val="006634E6"/>
    <w:rsid w:val="006655EE"/>
    <w:rsid w:val="00667EE7"/>
    <w:rsid w:val="00670922"/>
    <w:rsid w:val="00670BE1"/>
    <w:rsid w:val="00670D25"/>
    <w:rsid w:val="00671719"/>
    <w:rsid w:val="0067176C"/>
    <w:rsid w:val="0067218F"/>
    <w:rsid w:val="00672DE6"/>
    <w:rsid w:val="006741F2"/>
    <w:rsid w:val="00674CC3"/>
    <w:rsid w:val="00675C72"/>
    <w:rsid w:val="0067639E"/>
    <w:rsid w:val="00676798"/>
    <w:rsid w:val="006771F9"/>
    <w:rsid w:val="006776D7"/>
    <w:rsid w:val="00681003"/>
    <w:rsid w:val="006817C9"/>
    <w:rsid w:val="00682024"/>
    <w:rsid w:val="00683395"/>
    <w:rsid w:val="00683ECE"/>
    <w:rsid w:val="00684CF7"/>
    <w:rsid w:val="00695FC2"/>
    <w:rsid w:val="00696949"/>
    <w:rsid w:val="00696ED1"/>
    <w:rsid w:val="00697052"/>
    <w:rsid w:val="006A46FB"/>
    <w:rsid w:val="006A5E28"/>
    <w:rsid w:val="006A5FAB"/>
    <w:rsid w:val="006A697B"/>
    <w:rsid w:val="006A7AFF"/>
    <w:rsid w:val="006B1816"/>
    <w:rsid w:val="006B2099"/>
    <w:rsid w:val="006B4ED7"/>
    <w:rsid w:val="006B50CF"/>
    <w:rsid w:val="006B5AD2"/>
    <w:rsid w:val="006B5B0F"/>
    <w:rsid w:val="006C03B8"/>
    <w:rsid w:val="006C1A9D"/>
    <w:rsid w:val="006C2482"/>
    <w:rsid w:val="006C2652"/>
    <w:rsid w:val="006C3C1B"/>
    <w:rsid w:val="006C3E3D"/>
    <w:rsid w:val="006C55C5"/>
    <w:rsid w:val="006C5EC9"/>
    <w:rsid w:val="006C6059"/>
    <w:rsid w:val="006C716E"/>
    <w:rsid w:val="006C7522"/>
    <w:rsid w:val="006D21E5"/>
    <w:rsid w:val="006D6F08"/>
    <w:rsid w:val="006E062C"/>
    <w:rsid w:val="006E0878"/>
    <w:rsid w:val="006E28B7"/>
    <w:rsid w:val="006E3310"/>
    <w:rsid w:val="006E4772"/>
    <w:rsid w:val="006E4E39"/>
    <w:rsid w:val="006E5605"/>
    <w:rsid w:val="006E565E"/>
    <w:rsid w:val="006E673D"/>
    <w:rsid w:val="006E675A"/>
    <w:rsid w:val="006E7D3B"/>
    <w:rsid w:val="006F1B70"/>
    <w:rsid w:val="006F341D"/>
    <w:rsid w:val="006F3558"/>
    <w:rsid w:val="006F3CDE"/>
    <w:rsid w:val="006F552E"/>
    <w:rsid w:val="006F58D4"/>
    <w:rsid w:val="006F7CBD"/>
    <w:rsid w:val="0070346E"/>
    <w:rsid w:val="00704EDB"/>
    <w:rsid w:val="007058A9"/>
    <w:rsid w:val="00705AAE"/>
    <w:rsid w:val="00706101"/>
    <w:rsid w:val="00707072"/>
    <w:rsid w:val="00707D61"/>
    <w:rsid w:val="00712287"/>
    <w:rsid w:val="00712772"/>
    <w:rsid w:val="007148D3"/>
    <w:rsid w:val="00715B9A"/>
    <w:rsid w:val="00726EA6"/>
    <w:rsid w:val="00727208"/>
    <w:rsid w:val="00727680"/>
    <w:rsid w:val="00727B02"/>
    <w:rsid w:val="00732461"/>
    <w:rsid w:val="0073348B"/>
    <w:rsid w:val="007348B1"/>
    <w:rsid w:val="007358B4"/>
    <w:rsid w:val="007362A6"/>
    <w:rsid w:val="00736D7D"/>
    <w:rsid w:val="00740E58"/>
    <w:rsid w:val="00743476"/>
    <w:rsid w:val="007445A0"/>
    <w:rsid w:val="0074524B"/>
    <w:rsid w:val="0074619F"/>
    <w:rsid w:val="00746C6F"/>
    <w:rsid w:val="007472EF"/>
    <w:rsid w:val="00747D8B"/>
    <w:rsid w:val="00750ADF"/>
    <w:rsid w:val="00750EDF"/>
    <w:rsid w:val="00751228"/>
    <w:rsid w:val="00754BAA"/>
    <w:rsid w:val="007551C8"/>
    <w:rsid w:val="00756E0E"/>
    <w:rsid w:val="007571E1"/>
    <w:rsid w:val="007604B2"/>
    <w:rsid w:val="00764E08"/>
    <w:rsid w:val="00764E31"/>
    <w:rsid w:val="00765281"/>
    <w:rsid w:val="00765BD7"/>
    <w:rsid w:val="00766BAD"/>
    <w:rsid w:val="00766C07"/>
    <w:rsid w:val="00766C10"/>
    <w:rsid w:val="0076730B"/>
    <w:rsid w:val="00767D67"/>
    <w:rsid w:val="00771754"/>
    <w:rsid w:val="00772857"/>
    <w:rsid w:val="007730BD"/>
    <w:rsid w:val="007735C1"/>
    <w:rsid w:val="00774CD1"/>
    <w:rsid w:val="007755F2"/>
    <w:rsid w:val="00775C29"/>
    <w:rsid w:val="00776971"/>
    <w:rsid w:val="0078177E"/>
    <w:rsid w:val="0078225E"/>
    <w:rsid w:val="0078304C"/>
    <w:rsid w:val="00783673"/>
    <w:rsid w:val="00785490"/>
    <w:rsid w:val="007925EA"/>
    <w:rsid w:val="00793CD8"/>
    <w:rsid w:val="00793E8A"/>
    <w:rsid w:val="00795C92"/>
    <w:rsid w:val="00796231"/>
    <w:rsid w:val="007A1CB3"/>
    <w:rsid w:val="007A306F"/>
    <w:rsid w:val="007A31EA"/>
    <w:rsid w:val="007A328D"/>
    <w:rsid w:val="007A33F6"/>
    <w:rsid w:val="007A43A6"/>
    <w:rsid w:val="007A58A6"/>
    <w:rsid w:val="007B2339"/>
    <w:rsid w:val="007B2E84"/>
    <w:rsid w:val="007B3D2D"/>
    <w:rsid w:val="007B50AE"/>
    <w:rsid w:val="007B51DF"/>
    <w:rsid w:val="007C05DD"/>
    <w:rsid w:val="007C1EA0"/>
    <w:rsid w:val="007C3D18"/>
    <w:rsid w:val="007C493D"/>
    <w:rsid w:val="007C60BF"/>
    <w:rsid w:val="007C6A07"/>
    <w:rsid w:val="007C75A1"/>
    <w:rsid w:val="007C77A5"/>
    <w:rsid w:val="007D04DA"/>
    <w:rsid w:val="007D04E5"/>
    <w:rsid w:val="007D4CE5"/>
    <w:rsid w:val="007D5901"/>
    <w:rsid w:val="007D7526"/>
    <w:rsid w:val="007D7DDF"/>
    <w:rsid w:val="007E1DCE"/>
    <w:rsid w:val="007E4610"/>
    <w:rsid w:val="007E4715"/>
    <w:rsid w:val="007E505B"/>
    <w:rsid w:val="007E7091"/>
    <w:rsid w:val="007E7E78"/>
    <w:rsid w:val="007F221A"/>
    <w:rsid w:val="007F5500"/>
    <w:rsid w:val="0080122F"/>
    <w:rsid w:val="008031A6"/>
    <w:rsid w:val="00803FAE"/>
    <w:rsid w:val="00804960"/>
    <w:rsid w:val="0080605F"/>
    <w:rsid w:val="00807786"/>
    <w:rsid w:val="00811FCB"/>
    <w:rsid w:val="0081455B"/>
    <w:rsid w:val="00814DC7"/>
    <w:rsid w:val="008158D6"/>
    <w:rsid w:val="00816207"/>
    <w:rsid w:val="00817196"/>
    <w:rsid w:val="0081749A"/>
    <w:rsid w:val="008207AC"/>
    <w:rsid w:val="00821234"/>
    <w:rsid w:val="008235DB"/>
    <w:rsid w:val="00824AB4"/>
    <w:rsid w:val="00825C42"/>
    <w:rsid w:val="00825D25"/>
    <w:rsid w:val="00827D6F"/>
    <w:rsid w:val="00835427"/>
    <w:rsid w:val="00836E89"/>
    <w:rsid w:val="008376AC"/>
    <w:rsid w:val="008377DA"/>
    <w:rsid w:val="008444E8"/>
    <w:rsid w:val="00844E80"/>
    <w:rsid w:val="008461ED"/>
    <w:rsid w:val="00846FE7"/>
    <w:rsid w:val="00847648"/>
    <w:rsid w:val="00853208"/>
    <w:rsid w:val="00853375"/>
    <w:rsid w:val="00853C37"/>
    <w:rsid w:val="00855A7A"/>
    <w:rsid w:val="00856911"/>
    <w:rsid w:val="0086267C"/>
    <w:rsid w:val="008677FD"/>
    <w:rsid w:val="008706D4"/>
    <w:rsid w:val="00870F8A"/>
    <w:rsid w:val="008719A4"/>
    <w:rsid w:val="00871D23"/>
    <w:rsid w:val="00874312"/>
    <w:rsid w:val="0087437C"/>
    <w:rsid w:val="00875CD7"/>
    <w:rsid w:val="00876B4D"/>
    <w:rsid w:val="00877F18"/>
    <w:rsid w:val="008807DA"/>
    <w:rsid w:val="00883B20"/>
    <w:rsid w:val="00886F0A"/>
    <w:rsid w:val="00891752"/>
    <w:rsid w:val="00892997"/>
    <w:rsid w:val="0089495B"/>
    <w:rsid w:val="00894A88"/>
    <w:rsid w:val="00895386"/>
    <w:rsid w:val="0089687F"/>
    <w:rsid w:val="00896F88"/>
    <w:rsid w:val="00897EE5"/>
    <w:rsid w:val="008A21FF"/>
    <w:rsid w:val="008A2CE2"/>
    <w:rsid w:val="008A30AC"/>
    <w:rsid w:val="008A44B8"/>
    <w:rsid w:val="008A51A8"/>
    <w:rsid w:val="008A54C7"/>
    <w:rsid w:val="008A6F2D"/>
    <w:rsid w:val="008A77D8"/>
    <w:rsid w:val="008A7D60"/>
    <w:rsid w:val="008B0483"/>
    <w:rsid w:val="008B120C"/>
    <w:rsid w:val="008B18B3"/>
    <w:rsid w:val="008B4D68"/>
    <w:rsid w:val="008B51A0"/>
    <w:rsid w:val="008B592A"/>
    <w:rsid w:val="008B7B5C"/>
    <w:rsid w:val="008C0C99"/>
    <w:rsid w:val="008C0C9A"/>
    <w:rsid w:val="008C176D"/>
    <w:rsid w:val="008C2017"/>
    <w:rsid w:val="008C431D"/>
    <w:rsid w:val="008C4958"/>
    <w:rsid w:val="008C4BAA"/>
    <w:rsid w:val="008C4C4D"/>
    <w:rsid w:val="008C54D5"/>
    <w:rsid w:val="008C6AE8"/>
    <w:rsid w:val="008C7573"/>
    <w:rsid w:val="008D34F1"/>
    <w:rsid w:val="008D39D8"/>
    <w:rsid w:val="008D5FA4"/>
    <w:rsid w:val="008D6D1A"/>
    <w:rsid w:val="008E065E"/>
    <w:rsid w:val="008E0927"/>
    <w:rsid w:val="008E1909"/>
    <w:rsid w:val="008E3CD9"/>
    <w:rsid w:val="008E3DC9"/>
    <w:rsid w:val="008E55D4"/>
    <w:rsid w:val="008F1EAB"/>
    <w:rsid w:val="008F1FD2"/>
    <w:rsid w:val="008F23DC"/>
    <w:rsid w:val="008F33DC"/>
    <w:rsid w:val="008F477F"/>
    <w:rsid w:val="008F5FD1"/>
    <w:rsid w:val="008F67B8"/>
    <w:rsid w:val="008F7894"/>
    <w:rsid w:val="008F7F76"/>
    <w:rsid w:val="00902350"/>
    <w:rsid w:val="0090336B"/>
    <w:rsid w:val="00903C54"/>
    <w:rsid w:val="009053AA"/>
    <w:rsid w:val="009056F9"/>
    <w:rsid w:val="00906939"/>
    <w:rsid w:val="00910B7D"/>
    <w:rsid w:val="00910C73"/>
    <w:rsid w:val="0091118B"/>
    <w:rsid w:val="00911DFB"/>
    <w:rsid w:val="009139D9"/>
    <w:rsid w:val="00914AD8"/>
    <w:rsid w:val="00916079"/>
    <w:rsid w:val="00917CE9"/>
    <w:rsid w:val="00917FED"/>
    <w:rsid w:val="00920BF2"/>
    <w:rsid w:val="00922010"/>
    <w:rsid w:val="00922CED"/>
    <w:rsid w:val="00923064"/>
    <w:rsid w:val="00924877"/>
    <w:rsid w:val="009263F7"/>
    <w:rsid w:val="00931BD9"/>
    <w:rsid w:val="009368F3"/>
    <w:rsid w:val="00941636"/>
    <w:rsid w:val="00943742"/>
    <w:rsid w:val="00944AF4"/>
    <w:rsid w:val="00945C05"/>
    <w:rsid w:val="00946945"/>
    <w:rsid w:val="009476E2"/>
    <w:rsid w:val="00947713"/>
    <w:rsid w:val="00950DE7"/>
    <w:rsid w:val="00951E94"/>
    <w:rsid w:val="00953920"/>
    <w:rsid w:val="00953D47"/>
    <w:rsid w:val="0095681E"/>
    <w:rsid w:val="009572D4"/>
    <w:rsid w:val="00960BA1"/>
    <w:rsid w:val="00961921"/>
    <w:rsid w:val="00961D7F"/>
    <w:rsid w:val="0096430A"/>
    <w:rsid w:val="0096554B"/>
    <w:rsid w:val="0096584A"/>
    <w:rsid w:val="00966DE8"/>
    <w:rsid w:val="00970D7B"/>
    <w:rsid w:val="00971399"/>
    <w:rsid w:val="00971F08"/>
    <w:rsid w:val="00975A1D"/>
    <w:rsid w:val="0097603D"/>
    <w:rsid w:val="00976949"/>
    <w:rsid w:val="009774DB"/>
    <w:rsid w:val="00980477"/>
    <w:rsid w:val="00985253"/>
    <w:rsid w:val="009853B3"/>
    <w:rsid w:val="00986BD2"/>
    <w:rsid w:val="00990186"/>
    <w:rsid w:val="00990630"/>
    <w:rsid w:val="00991761"/>
    <w:rsid w:val="00994DCA"/>
    <w:rsid w:val="009960EC"/>
    <w:rsid w:val="009970DD"/>
    <w:rsid w:val="009975FB"/>
    <w:rsid w:val="009A0FBA"/>
    <w:rsid w:val="009A1601"/>
    <w:rsid w:val="009A462D"/>
    <w:rsid w:val="009A4D1C"/>
    <w:rsid w:val="009A4D86"/>
    <w:rsid w:val="009A5CBA"/>
    <w:rsid w:val="009B1F30"/>
    <w:rsid w:val="009B3AC2"/>
    <w:rsid w:val="009B4DF4"/>
    <w:rsid w:val="009B564E"/>
    <w:rsid w:val="009B64E5"/>
    <w:rsid w:val="009B7E87"/>
    <w:rsid w:val="009C1B52"/>
    <w:rsid w:val="009C3B26"/>
    <w:rsid w:val="009C403E"/>
    <w:rsid w:val="009D4FF0"/>
    <w:rsid w:val="009D5CE6"/>
    <w:rsid w:val="009D703C"/>
    <w:rsid w:val="009D718F"/>
    <w:rsid w:val="009E068F"/>
    <w:rsid w:val="009E14E0"/>
    <w:rsid w:val="009E35DB"/>
    <w:rsid w:val="009E47A3"/>
    <w:rsid w:val="009F010B"/>
    <w:rsid w:val="009F08F3"/>
    <w:rsid w:val="009F344F"/>
    <w:rsid w:val="00A00568"/>
    <w:rsid w:val="00A048A8"/>
    <w:rsid w:val="00A04F49"/>
    <w:rsid w:val="00A0550B"/>
    <w:rsid w:val="00A06A91"/>
    <w:rsid w:val="00A1055D"/>
    <w:rsid w:val="00A13E54"/>
    <w:rsid w:val="00A17757"/>
    <w:rsid w:val="00A17F63"/>
    <w:rsid w:val="00A202EC"/>
    <w:rsid w:val="00A2193B"/>
    <w:rsid w:val="00A2351A"/>
    <w:rsid w:val="00A264A9"/>
    <w:rsid w:val="00A27785"/>
    <w:rsid w:val="00A30187"/>
    <w:rsid w:val="00A32726"/>
    <w:rsid w:val="00A33231"/>
    <w:rsid w:val="00A3448A"/>
    <w:rsid w:val="00A36297"/>
    <w:rsid w:val="00A36EA0"/>
    <w:rsid w:val="00A40A18"/>
    <w:rsid w:val="00A41E2B"/>
    <w:rsid w:val="00A45B74"/>
    <w:rsid w:val="00A52E1D"/>
    <w:rsid w:val="00A53468"/>
    <w:rsid w:val="00A5567A"/>
    <w:rsid w:val="00A61499"/>
    <w:rsid w:val="00A62A77"/>
    <w:rsid w:val="00A63483"/>
    <w:rsid w:val="00A64156"/>
    <w:rsid w:val="00A647F1"/>
    <w:rsid w:val="00A657D7"/>
    <w:rsid w:val="00A660AC"/>
    <w:rsid w:val="00A67007"/>
    <w:rsid w:val="00A67E6C"/>
    <w:rsid w:val="00A71B99"/>
    <w:rsid w:val="00A739D0"/>
    <w:rsid w:val="00A761D4"/>
    <w:rsid w:val="00A77EC4"/>
    <w:rsid w:val="00A8438B"/>
    <w:rsid w:val="00A84F17"/>
    <w:rsid w:val="00A92879"/>
    <w:rsid w:val="00A9442A"/>
    <w:rsid w:val="00A96075"/>
    <w:rsid w:val="00A9627A"/>
    <w:rsid w:val="00A97965"/>
    <w:rsid w:val="00A97F08"/>
    <w:rsid w:val="00A97FCD"/>
    <w:rsid w:val="00AA016F"/>
    <w:rsid w:val="00AA1ED6"/>
    <w:rsid w:val="00AA234A"/>
    <w:rsid w:val="00AA51D6"/>
    <w:rsid w:val="00AB06E7"/>
    <w:rsid w:val="00AB0BC8"/>
    <w:rsid w:val="00AB11CA"/>
    <w:rsid w:val="00AB14D9"/>
    <w:rsid w:val="00AB43E1"/>
    <w:rsid w:val="00AB4AB8"/>
    <w:rsid w:val="00AB655E"/>
    <w:rsid w:val="00AB6561"/>
    <w:rsid w:val="00AB684F"/>
    <w:rsid w:val="00AC007F"/>
    <w:rsid w:val="00AC11B3"/>
    <w:rsid w:val="00AC2ECD"/>
    <w:rsid w:val="00AC3119"/>
    <w:rsid w:val="00AC49FB"/>
    <w:rsid w:val="00AC5A10"/>
    <w:rsid w:val="00AD0AA3"/>
    <w:rsid w:val="00AD3F94"/>
    <w:rsid w:val="00AD4A5A"/>
    <w:rsid w:val="00AD5523"/>
    <w:rsid w:val="00AD5C1D"/>
    <w:rsid w:val="00AE27AC"/>
    <w:rsid w:val="00AE2834"/>
    <w:rsid w:val="00AE3837"/>
    <w:rsid w:val="00AE40E0"/>
    <w:rsid w:val="00AE4996"/>
    <w:rsid w:val="00AE4DBA"/>
    <w:rsid w:val="00AE4F07"/>
    <w:rsid w:val="00AF1C5D"/>
    <w:rsid w:val="00AF1F8E"/>
    <w:rsid w:val="00AF42D7"/>
    <w:rsid w:val="00AF61E1"/>
    <w:rsid w:val="00B006FE"/>
    <w:rsid w:val="00B007CB"/>
    <w:rsid w:val="00B02AA9"/>
    <w:rsid w:val="00B02FA3"/>
    <w:rsid w:val="00B03951"/>
    <w:rsid w:val="00B03D41"/>
    <w:rsid w:val="00B04864"/>
    <w:rsid w:val="00B05084"/>
    <w:rsid w:val="00B107FC"/>
    <w:rsid w:val="00B157F9"/>
    <w:rsid w:val="00B16392"/>
    <w:rsid w:val="00B20256"/>
    <w:rsid w:val="00B20D09"/>
    <w:rsid w:val="00B22088"/>
    <w:rsid w:val="00B2763F"/>
    <w:rsid w:val="00B27AAC"/>
    <w:rsid w:val="00B304F3"/>
    <w:rsid w:val="00B30929"/>
    <w:rsid w:val="00B31357"/>
    <w:rsid w:val="00B34C4F"/>
    <w:rsid w:val="00B372AA"/>
    <w:rsid w:val="00B40445"/>
    <w:rsid w:val="00B40BEF"/>
    <w:rsid w:val="00B41229"/>
    <w:rsid w:val="00B41888"/>
    <w:rsid w:val="00B428EF"/>
    <w:rsid w:val="00B43213"/>
    <w:rsid w:val="00B45A52"/>
    <w:rsid w:val="00B46175"/>
    <w:rsid w:val="00B5166D"/>
    <w:rsid w:val="00B51E2B"/>
    <w:rsid w:val="00B557C7"/>
    <w:rsid w:val="00B6047E"/>
    <w:rsid w:val="00B6053F"/>
    <w:rsid w:val="00B6188F"/>
    <w:rsid w:val="00B62B93"/>
    <w:rsid w:val="00B664C7"/>
    <w:rsid w:val="00B66768"/>
    <w:rsid w:val="00B70A50"/>
    <w:rsid w:val="00B730D6"/>
    <w:rsid w:val="00B739F6"/>
    <w:rsid w:val="00B81A6C"/>
    <w:rsid w:val="00B81AD2"/>
    <w:rsid w:val="00B85A64"/>
    <w:rsid w:val="00B85DE5"/>
    <w:rsid w:val="00B87FE2"/>
    <w:rsid w:val="00B90F73"/>
    <w:rsid w:val="00B91965"/>
    <w:rsid w:val="00B93B59"/>
    <w:rsid w:val="00B9406A"/>
    <w:rsid w:val="00B96CAC"/>
    <w:rsid w:val="00B97752"/>
    <w:rsid w:val="00B97AB9"/>
    <w:rsid w:val="00BA1608"/>
    <w:rsid w:val="00BA1EA2"/>
    <w:rsid w:val="00BA2280"/>
    <w:rsid w:val="00BA2A08"/>
    <w:rsid w:val="00BA37B6"/>
    <w:rsid w:val="00BA56D2"/>
    <w:rsid w:val="00BA6E05"/>
    <w:rsid w:val="00BA76E0"/>
    <w:rsid w:val="00BB0FFD"/>
    <w:rsid w:val="00BB2A25"/>
    <w:rsid w:val="00BB478B"/>
    <w:rsid w:val="00BB51E9"/>
    <w:rsid w:val="00BC0FDC"/>
    <w:rsid w:val="00BC21F5"/>
    <w:rsid w:val="00BC29EC"/>
    <w:rsid w:val="00BC3053"/>
    <w:rsid w:val="00BC47BA"/>
    <w:rsid w:val="00BC4D2E"/>
    <w:rsid w:val="00BD1345"/>
    <w:rsid w:val="00BD2553"/>
    <w:rsid w:val="00BD48AC"/>
    <w:rsid w:val="00BD5F1A"/>
    <w:rsid w:val="00BD7D1C"/>
    <w:rsid w:val="00BE1234"/>
    <w:rsid w:val="00BE2FA6"/>
    <w:rsid w:val="00BE333F"/>
    <w:rsid w:val="00BE4AB2"/>
    <w:rsid w:val="00BE4EDB"/>
    <w:rsid w:val="00BE6583"/>
    <w:rsid w:val="00BE7406"/>
    <w:rsid w:val="00BE7603"/>
    <w:rsid w:val="00BF3279"/>
    <w:rsid w:val="00BF4661"/>
    <w:rsid w:val="00BF6A9D"/>
    <w:rsid w:val="00BF74C7"/>
    <w:rsid w:val="00C015F1"/>
    <w:rsid w:val="00C01F33"/>
    <w:rsid w:val="00C02CC6"/>
    <w:rsid w:val="00C03B8E"/>
    <w:rsid w:val="00C040F7"/>
    <w:rsid w:val="00C041B0"/>
    <w:rsid w:val="00C044AB"/>
    <w:rsid w:val="00C05706"/>
    <w:rsid w:val="00C07377"/>
    <w:rsid w:val="00C10478"/>
    <w:rsid w:val="00C12107"/>
    <w:rsid w:val="00C12A69"/>
    <w:rsid w:val="00C14D4B"/>
    <w:rsid w:val="00C154BB"/>
    <w:rsid w:val="00C23A9C"/>
    <w:rsid w:val="00C27690"/>
    <w:rsid w:val="00C279B5"/>
    <w:rsid w:val="00C27C45"/>
    <w:rsid w:val="00C3264B"/>
    <w:rsid w:val="00C3719D"/>
    <w:rsid w:val="00C4169C"/>
    <w:rsid w:val="00C42BBB"/>
    <w:rsid w:val="00C4469E"/>
    <w:rsid w:val="00C54995"/>
    <w:rsid w:val="00C54D41"/>
    <w:rsid w:val="00C56560"/>
    <w:rsid w:val="00C60783"/>
    <w:rsid w:val="00C64562"/>
    <w:rsid w:val="00C64672"/>
    <w:rsid w:val="00C652CE"/>
    <w:rsid w:val="00C70697"/>
    <w:rsid w:val="00C72EF4"/>
    <w:rsid w:val="00C75D2F"/>
    <w:rsid w:val="00C767BE"/>
    <w:rsid w:val="00C76813"/>
    <w:rsid w:val="00C7683A"/>
    <w:rsid w:val="00C76E3C"/>
    <w:rsid w:val="00C810CC"/>
    <w:rsid w:val="00C81568"/>
    <w:rsid w:val="00C84D49"/>
    <w:rsid w:val="00C9027A"/>
    <w:rsid w:val="00C9068E"/>
    <w:rsid w:val="00C93C4B"/>
    <w:rsid w:val="00C93DE3"/>
    <w:rsid w:val="00C944AB"/>
    <w:rsid w:val="00C94B13"/>
    <w:rsid w:val="00C95B1D"/>
    <w:rsid w:val="00C95B40"/>
    <w:rsid w:val="00CA1ED8"/>
    <w:rsid w:val="00CA21B2"/>
    <w:rsid w:val="00CA7EA9"/>
    <w:rsid w:val="00CB1F63"/>
    <w:rsid w:val="00CB2882"/>
    <w:rsid w:val="00CB7170"/>
    <w:rsid w:val="00CC040E"/>
    <w:rsid w:val="00CC0C42"/>
    <w:rsid w:val="00CC111F"/>
    <w:rsid w:val="00CC2011"/>
    <w:rsid w:val="00CC3DA8"/>
    <w:rsid w:val="00CC3EA0"/>
    <w:rsid w:val="00CC4B9C"/>
    <w:rsid w:val="00CC7B45"/>
    <w:rsid w:val="00CD1188"/>
    <w:rsid w:val="00CD2ED1"/>
    <w:rsid w:val="00CD337B"/>
    <w:rsid w:val="00CD3913"/>
    <w:rsid w:val="00CD3950"/>
    <w:rsid w:val="00CD4161"/>
    <w:rsid w:val="00CD5547"/>
    <w:rsid w:val="00CD7454"/>
    <w:rsid w:val="00CD7CC9"/>
    <w:rsid w:val="00CE0424"/>
    <w:rsid w:val="00CE14CA"/>
    <w:rsid w:val="00CE2190"/>
    <w:rsid w:val="00CE2292"/>
    <w:rsid w:val="00CE379D"/>
    <w:rsid w:val="00CE5BF0"/>
    <w:rsid w:val="00CE6444"/>
    <w:rsid w:val="00CE6D89"/>
    <w:rsid w:val="00CE7561"/>
    <w:rsid w:val="00CF1354"/>
    <w:rsid w:val="00CF3B1F"/>
    <w:rsid w:val="00CF3BF6"/>
    <w:rsid w:val="00CF613D"/>
    <w:rsid w:val="00CF625B"/>
    <w:rsid w:val="00CF6381"/>
    <w:rsid w:val="00CF687E"/>
    <w:rsid w:val="00D0276A"/>
    <w:rsid w:val="00D0349B"/>
    <w:rsid w:val="00D03581"/>
    <w:rsid w:val="00D10249"/>
    <w:rsid w:val="00D115C3"/>
    <w:rsid w:val="00D11897"/>
    <w:rsid w:val="00D1288D"/>
    <w:rsid w:val="00D13135"/>
    <w:rsid w:val="00D13E4E"/>
    <w:rsid w:val="00D15A36"/>
    <w:rsid w:val="00D20857"/>
    <w:rsid w:val="00D2207F"/>
    <w:rsid w:val="00D239A7"/>
    <w:rsid w:val="00D23F47"/>
    <w:rsid w:val="00D36E71"/>
    <w:rsid w:val="00D37D87"/>
    <w:rsid w:val="00D40B33"/>
    <w:rsid w:val="00D40C88"/>
    <w:rsid w:val="00D4318F"/>
    <w:rsid w:val="00D438BF"/>
    <w:rsid w:val="00D440F8"/>
    <w:rsid w:val="00D4619F"/>
    <w:rsid w:val="00D46B1B"/>
    <w:rsid w:val="00D50F97"/>
    <w:rsid w:val="00D53EB2"/>
    <w:rsid w:val="00D546FF"/>
    <w:rsid w:val="00D55AD5"/>
    <w:rsid w:val="00D576CA"/>
    <w:rsid w:val="00D61AF5"/>
    <w:rsid w:val="00D61BE7"/>
    <w:rsid w:val="00D643D8"/>
    <w:rsid w:val="00D64B28"/>
    <w:rsid w:val="00D64F68"/>
    <w:rsid w:val="00D652B5"/>
    <w:rsid w:val="00D66155"/>
    <w:rsid w:val="00D708B0"/>
    <w:rsid w:val="00D715EE"/>
    <w:rsid w:val="00D741C1"/>
    <w:rsid w:val="00D773D9"/>
    <w:rsid w:val="00D77B1D"/>
    <w:rsid w:val="00D8021F"/>
    <w:rsid w:val="00D80383"/>
    <w:rsid w:val="00D820DB"/>
    <w:rsid w:val="00D823C6"/>
    <w:rsid w:val="00D8409E"/>
    <w:rsid w:val="00D846DA"/>
    <w:rsid w:val="00D86CA3"/>
    <w:rsid w:val="00D871CE"/>
    <w:rsid w:val="00D9196D"/>
    <w:rsid w:val="00D92982"/>
    <w:rsid w:val="00DA0099"/>
    <w:rsid w:val="00DA0944"/>
    <w:rsid w:val="00DA1B05"/>
    <w:rsid w:val="00DA305E"/>
    <w:rsid w:val="00DA488F"/>
    <w:rsid w:val="00DA5417"/>
    <w:rsid w:val="00DA56E8"/>
    <w:rsid w:val="00DA7A90"/>
    <w:rsid w:val="00DB0A9F"/>
    <w:rsid w:val="00DB269D"/>
    <w:rsid w:val="00DB2F1E"/>
    <w:rsid w:val="00DB377D"/>
    <w:rsid w:val="00DB4317"/>
    <w:rsid w:val="00DB5D4D"/>
    <w:rsid w:val="00DC2507"/>
    <w:rsid w:val="00DC2D36"/>
    <w:rsid w:val="00DC52D1"/>
    <w:rsid w:val="00DC53EF"/>
    <w:rsid w:val="00DD1801"/>
    <w:rsid w:val="00DD2759"/>
    <w:rsid w:val="00DD42F8"/>
    <w:rsid w:val="00DD5420"/>
    <w:rsid w:val="00DD75CD"/>
    <w:rsid w:val="00DD7E86"/>
    <w:rsid w:val="00DE0770"/>
    <w:rsid w:val="00DE4A01"/>
    <w:rsid w:val="00DE5608"/>
    <w:rsid w:val="00DE58D0"/>
    <w:rsid w:val="00DE654F"/>
    <w:rsid w:val="00DE6DBD"/>
    <w:rsid w:val="00DF066A"/>
    <w:rsid w:val="00DF0B6E"/>
    <w:rsid w:val="00DF10B3"/>
    <w:rsid w:val="00DF15E0"/>
    <w:rsid w:val="00DF37A0"/>
    <w:rsid w:val="00DF5B2E"/>
    <w:rsid w:val="00DF71A0"/>
    <w:rsid w:val="00E02DB2"/>
    <w:rsid w:val="00E03887"/>
    <w:rsid w:val="00E051F4"/>
    <w:rsid w:val="00E05349"/>
    <w:rsid w:val="00E05836"/>
    <w:rsid w:val="00E05AEA"/>
    <w:rsid w:val="00E10EC6"/>
    <w:rsid w:val="00E110E7"/>
    <w:rsid w:val="00E11221"/>
    <w:rsid w:val="00E11B20"/>
    <w:rsid w:val="00E127A7"/>
    <w:rsid w:val="00E14D9A"/>
    <w:rsid w:val="00E17FA2"/>
    <w:rsid w:val="00E22330"/>
    <w:rsid w:val="00E26163"/>
    <w:rsid w:val="00E30B5A"/>
    <w:rsid w:val="00E3123D"/>
    <w:rsid w:val="00E31461"/>
    <w:rsid w:val="00E31D43"/>
    <w:rsid w:val="00E31FF2"/>
    <w:rsid w:val="00E32317"/>
    <w:rsid w:val="00E32608"/>
    <w:rsid w:val="00E34188"/>
    <w:rsid w:val="00E34B6E"/>
    <w:rsid w:val="00E35559"/>
    <w:rsid w:val="00E3723A"/>
    <w:rsid w:val="00E37860"/>
    <w:rsid w:val="00E446F1"/>
    <w:rsid w:val="00E46886"/>
    <w:rsid w:val="00E47AEF"/>
    <w:rsid w:val="00E50C06"/>
    <w:rsid w:val="00E53822"/>
    <w:rsid w:val="00E53B75"/>
    <w:rsid w:val="00E54E3B"/>
    <w:rsid w:val="00E5691F"/>
    <w:rsid w:val="00E57565"/>
    <w:rsid w:val="00E57D9E"/>
    <w:rsid w:val="00E60B12"/>
    <w:rsid w:val="00E61AC2"/>
    <w:rsid w:val="00E61C67"/>
    <w:rsid w:val="00E62239"/>
    <w:rsid w:val="00E63838"/>
    <w:rsid w:val="00E64434"/>
    <w:rsid w:val="00E64C1A"/>
    <w:rsid w:val="00E65768"/>
    <w:rsid w:val="00E660D3"/>
    <w:rsid w:val="00E6712F"/>
    <w:rsid w:val="00E67C51"/>
    <w:rsid w:val="00E729DD"/>
    <w:rsid w:val="00E72EFC"/>
    <w:rsid w:val="00E74EEE"/>
    <w:rsid w:val="00E758EC"/>
    <w:rsid w:val="00E76EE6"/>
    <w:rsid w:val="00E8234C"/>
    <w:rsid w:val="00E83AA9"/>
    <w:rsid w:val="00E85928"/>
    <w:rsid w:val="00E87822"/>
    <w:rsid w:val="00E90395"/>
    <w:rsid w:val="00E90E49"/>
    <w:rsid w:val="00E917F9"/>
    <w:rsid w:val="00E91BCF"/>
    <w:rsid w:val="00E9291C"/>
    <w:rsid w:val="00E93FFE"/>
    <w:rsid w:val="00E94B4C"/>
    <w:rsid w:val="00E94F8A"/>
    <w:rsid w:val="00EA2D1F"/>
    <w:rsid w:val="00EA5CEA"/>
    <w:rsid w:val="00EA6814"/>
    <w:rsid w:val="00EA7A41"/>
    <w:rsid w:val="00EB077B"/>
    <w:rsid w:val="00EB1773"/>
    <w:rsid w:val="00EB2B40"/>
    <w:rsid w:val="00EB334E"/>
    <w:rsid w:val="00EB3685"/>
    <w:rsid w:val="00EB4D1D"/>
    <w:rsid w:val="00EB4EA2"/>
    <w:rsid w:val="00EC27C6"/>
    <w:rsid w:val="00EC4207"/>
    <w:rsid w:val="00EC5653"/>
    <w:rsid w:val="00EC624B"/>
    <w:rsid w:val="00EC71CE"/>
    <w:rsid w:val="00ED1006"/>
    <w:rsid w:val="00ED1EED"/>
    <w:rsid w:val="00EE1EFA"/>
    <w:rsid w:val="00EE39D7"/>
    <w:rsid w:val="00EF18FE"/>
    <w:rsid w:val="00EF4DE4"/>
    <w:rsid w:val="00EF50BD"/>
    <w:rsid w:val="00EF5787"/>
    <w:rsid w:val="00EF60D0"/>
    <w:rsid w:val="00F0528D"/>
    <w:rsid w:val="00F06C67"/>
    <w:rsid w:val="00F06DFD"/>
    <w:rsid w:val="00F071D1"/>
    <w:rsid w:val="00F07533"/>
    <w:rsid w:val="00F10629"/>
    <w:rsid w:val="00F14F48"/>
    <w:rsid w:val="00F153BA"/>
    <w:rsid w:val="00F154BD"/>
    <w:rsid w:val="00F15FA5"/>
    <w:rsid w:val="00F17052"/>
    <w:rsid w:val="00F2003E"/>
    <w:rsid w:val="00F209B7"/>
    <w:rsid w:val="00F21659"/>
    <w:rsid w:val="00F2376F"/>
    <w:rsid w:val="00F243D8"/>
    <w:rsid w:val="00F243DD"/>
    <w:rsid w:val="00F2594C"/>
    <w:rsid w:val="00F30828"/>
    <w:rsid w:val="00F313D6"/>
    <w:rsid w:val="00F323D7"/>
    <w:rsid w:val="00F34273"/>
    <w:rsid w:val="00F40F0C"/>
    <w:rsid w:val="00F45AEE"/>
    <w:rsid w:val="00F4766C"/>
    <w:rsid w:val="00F503A9"/>
    <w:rsid w:val="00F5052A"/>
    <w:rsid w:val="00F507D1"/>
    <w:rsid w:val="00F519CE"/>
    <w:rsid w:val="00F51ADA"/>
    <w:rsid w:val="00F52896"/>
    <w:rsid w:val="00F607C5"/>
    <w:rsid w:val="00F60DEA"/>
    <w:rsid w:val="00F6302A"/>
    <w:rsid w:val="00F63F81"/>
    <w:rsid w:val="00F64C2B"/>
    <w:rsid w:val="00F64F0C"/>
    <w:rsid w:val="00F651BE"/>
    <w:rsid w:val="00F67F53"/>
    <w:rsid w:val="00F703BE"/>
    <w:rsid w:val="00F71F69"/>
    <w:rsid w:val="00F72B72"/>
    <w:rsid w:val="00F72E21"/>
    <w:rsid w:val="00F74BB9"/>
    <w:rsid w:val="00F75582"/>
    <w:rsid w:val="00F76EFA"/>
    <w:rsid w:val="00F778A9"/>
    <w:rsid w:val="00F804BE"/>
    <w:rsid w:val="00F80FC2"/>
    <w:rsid w:val="00F817CE"/>
    <w:rsid w:val="00F8456C"/>
    <w:rsid w:val="00F859D8"/>
    <w:rsid w:val="00F868F5"/>
    <w:rsid w:val="00F9056A"/>
    <w:rsid w:val="00F90F8D"/>
    <w:rsid w:val="00F92782"/>
    <w:rsid w:val="00F93AA9"/>
    <w:rsid w:val="00F96985"/>
    <w:rsid w:val="00F97838"/>
    <w:rsid w:val="00FA2BB3"/>
    <w:rsid w:val="00FA6FA6"/>
    <w:rsid w:val="00FB0492"/>
    <w:rsid w:val="00FB10CB"/>
    <w:rsid w:val="00FB12AA"/>
    <w:rsid w:val="00FB4C80"/>
    <w:rsid w:val="00FB6A6A"/>
    <w:rsid w:val="00FC708B"/>
    <w:rsid w:val="00FC7429"/>
    <w:rsid w:val="00FD0690"/>
    <w:rsid w:val="00FD07F6"/>
    <w:rsid w:val="00FD1EC8"/>
    <w:rsid w:val="00FD47ED"/>
    <w:rsid w:val="00FD5166"/>
    <w:rsid w:val="00FD74DB"/>
    <w:rsid w:val="00FD7660"/>
    <w:rsid w:val="00FE0655"/>
    <w:rsid w:val="00FE12EA"/>
    <w:rsid w:val="00FE2365"/>
    <w:rsid w:val="00FE42F2"/>
    <w:rsid w:val="00FE4C7B"/>
    <w:rsid w:val="00FE7336"/>
    <w:rsid w:val="00FE787C"/>
    <w:rsid w:val="00FF11DC"/>
    <w:rsid w:val="00FF1E2C"/>
    <w:rsid w:val="00FF2CB4"/>
    <w:rsid w:val="00FF45A5"/>
    <w:rsid w:val="00FF5BCB"/>
    <w:rsid w:val="00FF5C91"/>
    <w:rsid w:val="00FF67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character" w:customStyle="1" w:styleId="ReferenceChar">
    <w:name w:val="Reference Char"/>
    <w:link w:val="Reference"/>
    <w:rsid w:val="000A4D8A"/>
    <w:rPr>
      <w:rFonts w:ascii="Arial" w:hAnsi="Arial"/>
      <w:lang w:val="en-GB" w:eastAsia="zh-CN"/>
    </w:rPr>
  </w:style>
  <w:style w:type="table" w:styleId="TableGrid">
    <w:name w:val="Table Grid"/>
    <w:basedOn w:val="TableNormal"/>
    <w:rsid w:val="00793E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
    <w:basedOn w:val="Normal"/>
    <w:link w:val="ListParagraphChar"/>
    <w:uiPriority w:val="34"/>
    <w:qFormat/>
    <w:rsid w:val="0037640E"/>
    <w:pPr>
      <w:ind w:left="720"/>
      <w:contextualSpacing/>
    </w:pPr>
  </w:style>
  <w:style w:type="paragraph" w:customStyle="1" w:styleId="Steps-9thset">
    <w:name w:val="Steps-9th set"/>
    <w:basedOn w:val="Normal"/>
    <w:rsid w:val="005A22AC"/>
    <w:pPr>
      <w:widowControl w:val="0"/>
      <w:numPr>
        <w:numId w:val="21"/>
      </w:numPr>
      <w:overflowPunct/>
      <w:autoSpaceDE/>
      <w:autoSpaceDN/>
      <w:adjustRightInd/>
      <w:spacing w:before="120"/>
      <w:jc w:val="left"/>
      <w:textAlignment w:val="auto"/>
    </w:pPr>
    <w:rPr>
      <w:sz w:val="24"/>
      <w:szCs w:val="24"/>
      <w:lang w:val="en-US" w:eastAsia="en-US"/>
    </w:rPr>
  </w:style>
  <w:style w:type="paragraph" w:customStyle="1" w:styleId="maintext">
    <w:name w:val="main text"/>
    <w:basedOn w:val="Normal"/>
    <w:link w:val="maintextChar"/>
    <w:qFormat/>
    <w:rsid w:val="005A22AC"/>
    <w:pPr>
      <w:overflowPunct/>
      <w:autoSpaceDE/>
      <w:autoSpaceDN/>
      <w:adjustRightInd/>
      <w:spacing w:before="60" w:after="60" w:line="288" w:lineRule="auto"/>
      <w:ind w:firstLineChars="200" w:firstLine="200"/>
      <w:textAlignment w:val="auto"/>
    </w:pPr>
    <w:rPr>
      <w:rFonts w:ascii="Times New Roman" w:eastAsia="Malgun Gothic" w:hAnsi="Times New Roman" w:cs="Batang"/>
      <w:lang w:eastAsia="ko-KR"/>
    </w:rPr>
  </w:style>
  <w:style w:type="character" w:customStyle="1" w:styleId="maintextChar">
    <w:name w:val="main text Char"/>
    <w:link w:val="maintext"/>
    <w:qFormat/>
    <w:rsid w:val="005A22AC"/>
    <w:rPr>
      <w:rFonts w:ascii="Times New Roman" w:eastAsia="Malgun Gothic" w:hAnsi="Times New Roman" w:cs="Batang"/>
      <w:lang w:val="en-GB" w:eastAsia="ko-KR"/>
    </w:rPr>
  </w:style>
  <w:style w:type="character" w:customStyle="1" w:styleId="ListParagraphChar">
    <w:name w:val="List Paragraph Char"/>
    <w:aliases w:val="- Bullets Char,?? ?? Char,????? Char,???? Char,Lista1 Char,목록 단락 Char,リスト段落 Char,列出段落1 Char,中等深浅网格 1 - 着色 21 Char"/>
    <w:link w:val="ListParagraph"/>
    <w:uiPriority w:val="34"/>
    <w:qFormat/>
    <w:locked/>
    <w:rsid w:val="008377DA"/>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8</Value>
      <Value>7</Value>
      <Value>6</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5NUHHDQN7SK2-1476151046-46374</_dlc_DocId>
    <_dlc_DocIdUrl xmlns="f166a696-7b5b-4ccd-9f0c-ffde0cceec81">
      <Url>https://ericsson.sharepoint.com/sites/star/_layouts/15/DocIdRedir.aspx?ID=5NUHHDQN7SK2-1476151046-46374</Url>
      <Description>5NUHHDQN7SK2-1476151046-46374</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_Flow_SignoffStatus xmlns="611109f9-ed58-4498-a270-1fb2086a5321" xsi:nil="true"/>
    <Issue_x0020_in_x0020_OI_x0020_list_x0020__x0028_Y_x002f_N_x0029_ xmlns="611109f9-ed58-4498-a270-1fb2086a5321" xsi:nil="true"/>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3.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4.xml><?xml version="1.0" encoding="utf-8"?>
<ds:datastoreItem xmlns:ds="http://schemas.openxmlformats.org/officeDocument/2006/customXml" ds:itemID="{BCF9B965-03C0-4A08-BB1C-F490DFE33F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165E45D-940C-4B0E-BDA1-40B98DF38957}">
  <ds:schemaRefs>
    <ds:schemaRef ds:uri="Microsoft.SharePoint.Taxonomy.ContentTypeSync"/>
  </ds:schemaRefs>
</ds:datastoreItem>
</file>

<file path=customXml/itemProps6.xml><?xml version="1.0" encoding="utf-8"?>
<ds:datastoreItem xmlns:ds="http://schemas.openxmlformats.org/officeDocument/2006/customXml" ds:itemID="{311455F8-9604-49EE-8FAC-9E1762754431}">
  <ds:schemaRefs>
    <ds:schemaRef ds:uri="http://schemas.microsoft.com/sharepoint/events"/>
  </ds:schemaRefs>
</ds:datastoreItem>
</file>

<file path=customXml/itemProps7.xml><?xml version="1.0" encoding="utf-8"?>
<ds:datastoreItem xmlns:ds="http://schemas.openxmlformats.org/officeDocument/2006/customXml" ds:itemID="{51A25A58-D29D-4911-B065-655A878DF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1254</TotalTime>
  <Pages>9</Pages>
  <Words>3961</Words>
  <Characters>20999</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24911</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TDoc; Ericsson; 3GPP</cp:keywords>
  <cp:lastModifiedBy>Yezi Huang</cp:lastModifiedBy>
  <cp:revision>618</cp:revision>
  <cp:lastPrinted>2008-01-31T16:09:00Z</cp:lastPrinted>
  <dcterms:created xsi:type="dcterms:W3CDTF">2017-02-07T17:47:00Z</dcterms:created>
  <dcterms:modified xsi:type="dcterms:W3CDTF">2019-05-03T07:08:00Z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6;#3GPP|76073510-bd0d-418e-b921-a79baa36539a;#8;#Ericsson|96dc0346-57d1-49d7-95a4-5992fb9ef59a;#7;#TDoc|70e00669-d53e-4f11-86e9-5b5799f0aab1</vt:lpwstr>
  </property>
  <property fmtid="{D5CDD505-2E9C-101B-9397-08002B2CF9AE}" pid="4" name="_dlc_DocId">
    <vt:lpwstr>5NUHHDQN7SK2-1-561</vt:lpwstr>
  </property>
  <property fmtid="{D5CDD505-2E9C-101B-9397-08002B2CF9AE}" pid="5" name="_dlc_DocIdItemGuid">
    <vt:lpwstr>a5175ef4-caca-4dcb-afb0-4d40a43f8905</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URL">
    <vt:lpwstr/>
  </property>
  <property fmtid="{D5CDD505-2E9C-101B-9397-08002B2CF9AE}" pid="17" name="Comments">
    <vt:lpwstr/>
  </property>
</Properties>
</file>